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right="-144"/>
        <w:jc w:val="center"/>
        <w:rPr/>
      </w:pPr>
      <w:bookmarkStart w:colFirst="0" w:colLast="0" w:name="_heading=h.gjdgxs" w:id="0"/>
      <w:bookmarkEnd w:id="0"/>
      <w:r w:rsidDel="00000000" w:rsidR="00000000" w:rsidRPr="00000000">
        <w:rPr>
          <w:rtl w:val="0"/>
        </w:rPr>
        <w:t xml:space="preserve">A.</w:t>
        <w:tab/>
        <w:t xml:space="preserve">INSTRUCTIONS TO TENDERERS</w:t>
      </w:r>
    </w:p>
    <w:p w:rsidR="00000000" w:rsidDel="00000000" w:rsidP="00000000" w:rsidRDefault="00000000" w:rsidRPr="00000000" w14:paraId="00000002">
      <w:pPr>
        <w:pStyle w:val="Subtitle"/>
        <w:spacing w:after="240" w:lineRule="auto"/>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PUBLICATION REF.: </w:t>
      </w:r>
      <w:r w:rsidDel="00000000" w:rsidR="00000000" w:rsidRPr="00000000">
        <w:rPr>
          <w:rFonts w:ascii="Times New Roman" w:cs="Times New Roman" w:eastAsia="Times New Roman" w:hAnsi="Times New Roman"/>
          <w:color w:val="202124"/>
          <w:sz w:val="26"/>
          <w:szCs w:val="26"/>
          <w:highlight w:val="white"/>
          <w:rtl w:val="0"/>
        </w:rPr>
        <w:t xml:space="preserve">618975-EPP-1-2020-1-BA-EPPKA2-CBHE-JP</w:t>
      </w:r>
      <w:r w:rsidDel="00000000" w:rsidR="00000000" w:rsidRPr="00000000">
        <w:rPr>
          <w:rtl w:val="0"/>
        </w:rPr>
      </w:r>
    </w:p>
    <w:p w:rsidR="00000000" w:rsidDel="00000000" w:rsidP="00000000" w:rsidRDefault="00000000" w:rsidRPr="00000000" w14:paraId="00000003">
      <w:pPr>
        <w:pStyle w:val="Subtitle"/>
        <w:spacing w:after="24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rsidR="00000000" w:rsidDel="00000000" w:rsidP="00000000" w:rsidRDefault="00000000" w:rsidRPr="00000000" w14:paraId="00000004">
      <w:pPr>
        <w:pStyle w:val="Subtitle"/>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These instructions set out the rules for the submission, selection and implementation of contracts financed under this call for tenders, in conformity with the practical guide (available on the internet at: </w:t>
      </w:r>
      <w:hyperlink r:id="rId8">
        <w:r w:rsidDel="00000000" w:rsidR="00000000" w:rsidRPr="00000000">
          <w:rPr>
            <w:rFonts w:ascii="Times New Roman" w:cs="Times New Roman" w:eastAsia="Times New Roman" w:hAnsi="Times New Roman"/>
            <w:color w:val="0000ff"/>
            <w:sz w:val="22"/>
            <w:szCs w:val="22"/>
            <w:u w:val="single"/>
            <w:rtl w:val="0"/>
          </w:rPr>
          <w:t xml:space="preserve">http://ec.europa.eu/europeaid/prag/document.do</w:t>
        </w:r>
      </w:hyperlink>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05">
      <w:pPr>
        <w:pStyle w:val="Heading1"/>
        <w:numPr>
          <w:ilvl w:val="0"/>
          <w:numId w:val="4"/>
        </w:numPr>
        <w:ind w:left="567" w:hanging="567"/>
        <w:rPr/>
      </w:pPr>
      <w:bookmarkStart w:colFirst="0" w:colLast="0" w:name="_heading=h.30j0zll" w:id="1"/>
      <w:bookmarkEnd w:id="1"/>
      <w:r w:rsidDel="00000000" w:rsidR="00000000" w:rsidRPr="00000000">
        <w:rPr>
          <w:rtl w:val="0"/>
        </w:rPr>
        <w:t xml:space="preserve">Supplies to be provided</w:t>
      </w:r>
    </w:p>
    <w:p w:rsidR="00000000" w:rsidDel="00000000" w:rsidP="00000000" w:rsidRDefault="00000000" w:rsidRPr="00000000" w14:paraId="00000006">
      <w:pPr>
        <w:pStyle w:val="Heading2"/>
        <w:keepNext w:val="0"/>
        <w:ind w:left="567" w:hanging="567"/>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1.1</w:t>
        <w:tab/>
        <w:t xml:space="preserve">The subject of the contract is</w:t>
      </w:r>
      <w:r w:rsidDel="00000000" w:rsidR="00000000" w:rsidRPr="00000000">
        <w:rPr>
          <w:rFonts w:ascii="Times New Roman" w:cs="Times New Roman" w:eastAsia="Times New Roman" w:hAnsi="Times New Roman"/>
          <w:sz w:val="22"/>
          <w:szCs w:val="22"/>
          <w:highlight w:val="white"/>
          <w:rtl w:val="0"/>
        </w:rPr>
        <w:t xml:space="preserve">: the supply, delivery, unloading and siting of the following supplies:</w:t>
      </w:r>
    </w:p>
    <w:p w:rsidR="00000000" w:rsidDel="00000000" w:rsidP="00000000" w:rsidRDefault="00000000" w:rsidRPr="00000000" w14:paraId="00000007">
      <w:pPr>
        <w:spacing w:after="0" w:before="0" w:lineRule="auto"/>
        <w:ind w:left="567" w:firstLine="0"/>
        <w:jc w:val="both"/>
        <w:rPr>
          <w:rFonts w:ascii="Times New Roman" w:cs="Times New Roman" w:eastAsia="Times New Roman" w:hAnsi="Times New Roman"/>
          <w:sz w:val="22"/>
          <w:szCs w:val="22"/>
        </w:rPr>
      </w:pPr>
      <w:r w:rsidDel="00000000" w:rsidR="00000000" w:rsidRPr="00000000">
        <w:rPr>
          <w:rtl w:val="0"/>
        </w:rPr>
      </w:r>
    </w:p>
    <w:tbl>
      <w:tblPr>
        <w:tblStyle w:val="Table1"/>
        <w:tblW w:w="9353.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61.4862204724411"/>
        <w:gridCol w:w="6486.215035620548"/>
        <w:gridCol w:w="1405.8105549306338"/>
        <w:tblGridChange w:id="0">
          <w:tblGrid>
            <w:gridCol w:w="1461.4862204724411"/>
            <w:gridCol w:w="6486.215035620548"/>
            <w:gridCol w:w="1405.8105549306338"/>
          </w:tblGrid>
        </w:tblGridChange>
      </w:tblGrid>
      <w:tr>
        <w:trPr>
          <w:cantSplit w:val="0"/>
          <w:trHeight w:val="710" w:hRule="atLeast"/>
          <w:tblHeader w:val="0"/>
        </w:trPr>
        <w:tc>
          <w:tcPr>
            <w:tcBorders>
              <w:top w:color="000000" w:space="0" w:sz="8" w:val="single"/>
              <w:left w:color="000000" w:space="0" w:sz="8" w:val="single"/>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08">
            <w:pPr>
              <w:spacing w:after="0" w:before="0" w:lineRule="auto"/>
              <w:jc w:val="center"/>
              <w:rPr>
                <w:rFonts w:ascii="Times New Roman" w:cs="Times New Roman" w:eastAsia="Times New Roman" w:hAnsi="Times New Roman"/>
                <w:b w:val="1"/>
                <w:color w:val="ffffff"/>
                <w:sz w:val="22"/>
                <w:szCs w:val="22"/>
              </w:rPr>
            </w:pPr>
            <w:r w:rsidDel="00000000" w:rsidR="00000000" w:rsidRPr="00000000">
              <w:rPr>
                <w:rFonts w:ascii="Times New Roman" w:cs="Times New Roman" w:eastAsia="Times New Roman" w:hAnsi="Times New Roman"/>
                <w:b w:val="1"/>
                <w:color w:val="ffffff"/>
                <w:sz w:val="22"/>
                <w:szCs w:val="22"/>
                <w:rtl w:val="0"/>
              </w:rPr>
              <w:t xml:space="preserve">Item</w:t>
            </w:r>
          </w:p>
        </w:tc>
        <w:tc>
          <w:tcPr>
            <w:tcBorders>
              <w:top w:color="000000" w:space="0" w:sz="8" w:val="single"/>
              <w:left w:color="000000" w:space="0" w:sz="0" w:val="nil"/>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09">
            <w:pPr>
              <w:spacing w:after="0" w:before="0" w:lineRule="auto"/>
              <w:jc w:val="center"/>
              <w:rPr>
                <w:rFonts w:ascii="Times New Roman" w:cs="Times New Roman" w:eastAsia="Times New Roman" w:hAnsi="Times New Roman"/>
                <w:b w:val="1"/>
                <w:color w:val="ffffff"/>
                <w:sz w:val="22"/>
                <w:szCs w:val="22"/>
              </w:rPr>
            </w:pPr>
            <w:r w:rsidDel="00000000" w:rsidR="00000000" w:rsidRPr="00000000">
              <w:rPr>
                <w:rFonts w:ascii="Times New Roman" w:cs="Times New Roman" w:eastAsia="Times New Roman" w:hAnsi="Times New Roman"/>
                <w:b w:val="1"/>
                <w:color w:val="ffffff"/>
                <w:sz w:val="22"/>
                <w:szCs w:val="22"/>
                <w:rtl w:val="0"/>
              </w:rPr>
              <w:t xml:space="preserve">Description</w:t>
            </w:r>
          </w:p>
        </w:tc>
        <w:tc>
          <w:tcPr>
            <w:tcBorders>
              <w:top w:color="000000" w:space="0" w:sz="8" w:val="single"/>
              <w:left w:color="000000" w:space="0" w:sz="0" w:val="nil"/>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0A">
            <w:pPr>
              <w:spacing w:after="0" w:before="0" w:lineRule="auto"/>
              <w:jc w:val="center"/>
              <w:rPr>
                <w:rFonts w:ascii="Times New Roman" w:cs="Times New Roman" w:eastAsia="Times New Roman" w:hAnsi="Times New Roman"/>
                <w:b w:val="1"/>
                <w:color w:val="ffffff"/>
                <w:sz w:val="22"/>
                <w:szCs w:val="22"/>
              </w:rPr>
            </w:pPr>
            <w:r w:rsidDel="00000000" w:rsidR="00000000" w:rsidRPr="00000000">
              <w:rPr>
                <w:rFonts w:ascii="Times New Roman" w:cs="Times New Roman" w:eastAsia="Times New Roman" w:hAnsi="Times New Roman"/>
                <w:b w:val="1"/>
                <w:color w:val="ffffff"/>
                <w:sz w:val="22"/>
                <w:szCs w:val="22"/>
                <w:rtl w:val="0"/>
              </w:rPr>
              <w:t xml:space="preserve">Quantity</w:t>
            </w:r>
          </w:p>
        </w:tc>
      </w:tr>
      <w:tr>
        <w:trPr>
          <w:cantSplit w:val="0"/>
          <w:trHeight w:val="9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B">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290 G4 MT Intel Core i5-10500U Ram 16GB HDD SSD 256GB PCIe Intel HD Graphics 630 DVD-W windows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Monitor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V24 Full HD 24" HDMI/VGA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EOS R Mirrorless Camera</w:t>
            </w:r>
          </w:p>
          <w:p w:rsidR="00000000" w:rsidDel="00000000" w:rsidP="00000000" w:rsidRDefault="00000000" w:rsidRPr="00000000" w14:paraId="00000013">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ProGrade Digital 64GB UHS-II SDXC Memory Card, LP-E6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r>
      <w:tr>
        <w:trPr>
          <w:cantSplit w:val="0"/>
          <w:trHeight w:val="9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Lens for 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Tamron SP 24-70mm f/2.8 Di VC USD G2 Lens for Canon EF</w:t>
            </w:r>
          </w:p>
          <w:p w:rsidR="00000000" w:rsidDel="00000000" w:rsidP="00000000" w:rsidRDefault="00000000" w:rsidRPr="00000000" w14:paraId="00000017">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Canon EF-EOS R Control Ring Mount Adapter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HDD 256 SSD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w:t>
            </w:r>
          </w:p>
        </w:tc>
      </w:tr>
      <w:tr>
        <w:trPr>
          <w:cantSplit w:val="0"/>
          <w:trHeight w:val="9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Laptop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S145-15IIL Intel Core i3-1005G1 1.2 GHz Ram 8GB SSD 256GB M.2 NVMe Integrated Graphic Ekrani 15.6" FHD No DVD windows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tc>
      </w:tr>
      <w:tr>
        <w:trPr>
          <w:cantSplit w:val="0"/>
          <w:trHeight w:val="6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Interactive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SMART Board ® X880 + Projector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tc>
      </w:tr>
      <w:tr>
        <w:trPr>
          <w:cantSplit w:val="0"/>
          <w:trHeight w:val="7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WI-FI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Access point AC Wave 2 AP 4x4 MU-MIMO UAP-AC-H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r>
      <w:tr>
        <w:trPr>
          <w:cantSplit w:val="0"/>
          <w:trHeight w:val="6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NAS (Networking-attached storage) me 16TB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r>
    </w:tbl>
    <w:p w:rsidR="00000000" w:rsidDel="00000000" w:rsidP="00000000" w:rsidRDefault="00000000" w:rsidRPr="00000000" w14:paraId="00000028">
      <w:pPr>
        <w:spacing w:after="0" w:before="0" w:lineRule="auto"/>
        <w:ind w:left="567"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9">
      <w:pPr>
        <w:jc w:val="both"/>
        <w:rPr>
          <w:rFonts w:ascii="Times New Roman" w:cs="Times New Roman" w:eastAsia="Times New Roman" w:hAnsi="Times New Roman"/>
          <w:sz w:val="22"/>
          <w:szCs w:val="22"/>
          <w:highlight w:val="yellow"/>
        </w:rPr>
      </w:pPr>
      <w:r w:rsidDel="00000000" w:rsidR="00000000" w:rsidRPr="00000000">
        <w:rPr>
          <w:rtl w:val="0"/>
        </w:rPr>
      </w:r>
    </w:p>
    <w:p w:rsidR="00000000" w:rsidDel="00000000" w:rsidP="00000000" w:rsidRDefault="00000000" w:rsidRPr="00000000" w14:paraId="0000002A">
      <w:pPr>
        <w:ind w:left="0"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           in 1 lot </w:t>
      </w:r>
    </w:p>
    <w:p w:rsidR="00000000" w:rsidDel="00000000" w:rsidP="00000000" w:rsidRDefault="00000000" w:rsidRPr="00000000" w14:paraId="0000002B">
      <w:pPr>
        <w:ind w:left="567"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to Epoka University DDP </w:t>
      </w:r>
      <w:r w:rsidDel="00000000" w:rsidR="00000000" w:rsidRPr="00000000">
        <w:rPr>
          <w:rFonts w:ascii="Times New Roman" w:cs="Times New Roman" w:eastAsia="Times New Roman" w:hAnsi="Times New Roman"/>
          <w:sz w:val="22"/>
          <w:szCs w:val="22"/>
          <w:highlight w:val="white"/>
          <w:vertAlign w:val="superscript"/>
        </w:rPr>
        <w:footnoteReference w:customMarkFollows="0" w:id="0"/>
      </w:r>
      <w:r w:rsidDel="00000000" w:rsidR="00000000" w:rsidRPr="00000000">
        <w:rPr>
          <w:rFonts w:ascii="Times New Roman" w:cs="Times New Roman" w:eastAsia="Times New Roman" w:hAnsi="Times New Roman"/>
          <w:sz w:val="22"/>
          <w:szCs w:val="22"/>
          <w:highlight w:val="white"/>
          <w:rtl w:val="0"/>
        </w:rPr>
        <w:t xml:space="preserve">, and the implementation period in 45 days, after the commencement date of the contract in accordance with Point 14 in the Additional information about the contract notice&gt;.</w:t>
      </w:r>
    </w:p>
    <w:p w:rsidR="00000000" w:rsidDel="00000000" w:rsidP="00000000" w:rsidRDefault="00000000" w:rsidRPr="00000000" w14:paraId="0000002C">
      <w:pPr>
        <w:pStyle w:val="Heading2"/>
        <w:keepNext w:val="0"/>
        <w:ind w:left="567" w:hanging="567"/>
        <w:jc w:val="both"/>
        <w:rPr>
          <w:rFonts w:ascii="Times New Roman" w:cs="Times New Roman" w:eastAsia="Times New Roman" w:hAnsi="Times New Roman"/>
          <w:sz w:val="22"/>
          <w:szCs w:val="22"/>
        </w:rPr>
      </w:pPr>
      <w:bookmarkStart w:colFirst="0" w:colLast="0" w:name="_heading=h.1fob9te" w:id="2"/>
      <w:bookmarkEnd w:id="2"/>
      <w:r w:rsidDel="00000000" w:rsidR="00000000" w:rsidRPr="00000000">
        <w:rPr>
          <w:rFonts w:ascii="Times New Roman" w:cs="Times New Roman" w:eastAsia="Times New Roman" w:hAnsi="Times New Roman"/>
          <w:sz w:val="22"/>
          <w:szCs w:val="22"/>
          <w:rtl w:val="0"/>
        </w:rPr>
        <w:t xml:space="preserve">1.2</w:t>
        <w:tab/>
        <w:t xml:space="preserve">The supplies must comply fully with the technical specifications set out in the tender dossier (technical annex) and conform in all respects with the drawings, quantities, models, samples, measurements, and other instructions.</w:t>
      </w:r>
    </w:p>
    <w:p w:rsidR="00000000" w:rsidDel="00000000" w:rsidP="00000000" w:rsidRDefault="00000000" w:rsidRPr="00000000" w14:paraId="0000002D">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1.3</w:t>
        <w:tab/>
        <w:t xml:space="preserve">Tenderers are not authorised to tender for a variant solution in addition to the present tender.</w:t>
        <w:br w:type="textWrapping"/>
      </w:r>
    </w:p>
    <w:p w:rsidR="00000000" w:rsidDel="00000000" w:rsidP="00000000" w:rsidRDefault="00000000" w:rsidRPr="00000000" w14:paraId="0000002E">
      <w:pPr>
        <w:pStyle w:val="Heading1"/>
        <w:numPr>
          <w:ilvl w:val="0"/>
          <w:numId w:val="4"/>
        </w:numPr>
        <w:ind w:left="567" w:hanging="567"/>
        <w:rPr/>
      </w:pPr>
      <w:bookmarkStart w:colFirst="0" w:colLast="0" w:name="_heading=h.3znysh7" w:id="3"/>
      <w:bookmarkEnd w:id="3"/>
      <w:r w:rsidDel="00000000" w:rsidR="00000000" w:rsidRPr="00000000">
        <w:rPr>
          <w:rtl w:val="0"/>
        </w:rPr>
        <w:t xml:space="preserve">Timetable</w:t>
      </w:r>
    </w:p>
    <w:tbl>
      <w:tblPr>
        <w:tblStyle w:val="Table2"/>
        <w:tblW w:w="86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9"/>
        <w:gridCol w:w="2410"/>
        <w:gridCol w:w="2268"/>
        <w:tblGridChange w:id="0">
          <w:tblGrid>
            <w:gridCol w:w="3969"/>
            <w:gridCol w:w="2410"/>
            <w:gridCol w:w="2268"/>
          </w:tblGrid>
        </w:tblGridChange>
      </w:tblGrid>
      <w:tr>
        <w:trPr>
          <w:cantSplit w:val="0"/>
          <w:tblHeader w:val="0"/>
        </w:trPr>
        <w:tc>
          <w:tcPr>
            <w:tcBorders>
              <w:bottom w:color="000000" w:space="0" w:sz="0" w:val="nil"/>
            </w:tcBorders>
          </w:tcPr>
          <w:p w:rsidR="00000000" w:rsidDel="00000000" w:rsidP="00000000" w:rsidRDefault="00000000" w:rsidRPr="00000000" w14:paraId="0000002F">
            <w:pPr>
              <w:keepNext w:val="1"/>
              <w:jc w:val="both"/>
              <w:rPr>
                <w:rFonts w:ascii="Times New Roman" w:cs="Times New Roman" w:eastAsia="Times New Roman" w:hAnsi="Times New Roman"/>
              </w:rPr>
            </w:pPr>
            <w:r w:rsidDel="00000000" w:rsidR="00000000" w:rsidRPr="00000000">
              <w:rPr>
                <w:rtl w:val="0"/>
              </w:rPr>
            </w:r>
          </w:p>
        </w:tc>
        <w:tc>
          <w:tcPr>
            <w:shd w:fill="e6e6e6" w:val="clear"/>
          </w:tcPr>
          <w:p w:rsidR="00000000" w:rsidDel="00000000" w:rsidP="00000000" w:rsidRDefault="00000000" w:rsidRPr="00000000" w14:paraId="00000030">
            <w:pPr>
              <w:keepNext w:val="1"/>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DATE</w:t>
            </w:r>
          </w:p>
        </w:tc>
        <w:tc>
          <w:tcPr>
            <w:tcBorders>
              <w:bottom w:color="000000" w:space="0" w:sz="0" w:val="nil"/>
            </w:tcBorders>
            <w:shd w:fill="e6e6e6" w:val="clear"/>
          </w:tcPr>
          <w:p w:rsidR="00000000" w:rsidDel="00000000" w:rsidP="00000000" w:rsidRDefault="00000000" w:rsidRPr="00000000" w14:paraId="00000031">
            <w:pPr>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TIME*</w:t>
            </w:r>
          </w:p>
        </w:tc>
      </w:tr>
      <w:tr>
        <w:trPr>
          <w:cantSplit w:val="0"/>
          <w:tblHeader w:val="0"/>
        </w:trPr>
        <w:tc>
          <w:tcPr>
            <w:shd w:fill="e6e6e6" w:val="clear"/>
          </w:tcPr>
          <w:p w:rsidR="00000000" w:rsidDel="00000000" w:rsidP="00000000" w:rsidRDefault="00000000" w:rsidRPr="00000000" w14:paraId="00000032">
            <w:pPr>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Clarification meeting / site visit (if any)</w:t>
            </w:r>
          </w:p>
        </w:tc>
        <w:tc>
          <w:tcPr/>
          <w:p w:rsidR="00000000" w:rsidDel="00000000" w:rsidP="00000000" w:rsidRDefault="00000000" w:rsidRPr="00000000" w14:paraId="00000033">
            <w:pPr>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Not applicable</w:t>
            </w:r>
          </w:p>
        </w:tc>
        <w:tc>
          <w:tcPr/>
          <w:p w:rsidR="00000000" w:rsidDel="00000000" w:rsidP="00000000" w:rsidRDefault="00000000" w:rsidRPr="00000000" w14:paraId="00000034">
            <w:pPr>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Not applicable</w:t>
            </w:r>
          </w:p>
        </w:tc>
      </w:tr>
      <w:tr>
        <w:trPr>
          <w:cantSplit w:val="0"/>
          <w:tblHeader w:val="0"/>
        </w:trPr>
        <w:tc>
          <w:tcPr>
            <w:shd w:fill="e6e6e6" w:val="clear"/>
          </w:tcPr>
          <w:p w:rsidR="00000000" w:rsidDel="00000000" w:rsidP="00000000" w:rsidRDefault="00000000" w:rsidRPr="00000000" w14:paraId="00000035">
            <w:pPr>
              <w:keepNext w:val="1"/>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Deadline for requesting clarifications from the contracting authority</w:t>
            </w:r>
          </w:p>
        </w:tc>
        <w:tc>
          <w:tcPr/>
          <w:p w:rsidR="00000000" w:rsidDel="00000000" w:rsidP="00000000" w:rsidRDefault="00000000" w:rsidRPr="00000000" w14:paraId="00000036">
            <w:pP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January  20,2022</w:t>
            </w:r>
          </w:p>
        </w:tc>
        <w:tc>
          <w:tcPr/>
          <w:p w:rsidR="00000000" w:rsidDel="00000000" w:rsidP="00000000" w:rsidRDefault="00000000" w:rsidRPr="00000000" w14:paraId="00000037">
            <w:pPr>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15:00 PM</w:t>
            </w:r>
          </w:p>
        </w:tc>
      </w:tr>
      <w:tr>
        <w:trPr>
          <w:cantSplit w:val="0"/>
          <w:tblHeader w:val="0"/>
        </w:trPr>
        <w:tc>
          <w:tcPr>
            <w:shd w:fill="e6e6e6" w:val="clear"/>
          </w:tcPr>
          <w:p w:rsidR="00000000" w:rsidDel="00000000" w:rsidP="00000000" w:rsidRDefault="00000000" w:rsidRPr="00000000" w14:paraId="00000038">
            <w:pP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Last date on which clarifications are issued by the contracting authority</w:t>
            </w:r>
          </w:p>
        </w:tc>
        <w:tc>
          <w:tcPr/>
          <w:p w:rsidR="00000000" w:rsidDel="00000000" w:rsidP="00000000" w:rsidRDefault="00000000" w:rsidRPr="00000000" w14:paraId="00000039">
            <w:pP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January  30,2022</w:t>
            </w:r>
          </w:p>
        </w:tc>
        <w:tc>
          <w:tcPr/>
          <w:p w:rsidR="00000000" w:rsidDel="00000000" w:rsidP="00000000" w:rsidRDefault="00000000" w:rsidRPr="00000000" w14:paraId="0000003A">
            <w:pPr>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w:t>
            </w:r>
          </w:p>
        </w:tc>
      </w:tr>
      <w:tr>
        <w:trPr>
          <w:cantSplit w:val="0"/>
          <w:tblHeader w:val="0"/>
        </w:trPr>
        <w:tc>
          <w:tcPr>
            <w:shd w:fill="e6e6e6" w:val="clear"/>
          </w:tcPr>
          <w:p w:rsidR="00000000" w:rsidDel="00000000" w:rsidP="00000000" w:rsidRDefault="00000000" w:rsidRPr="00000000" w14:paraId="0000003B">
            <w:pPr>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Deadline for submission of tenders</w:t>
            </w:r>
          </w:p>
        </w:tc>
        <w:tc>
          <w:tcPr/>
          <w:p w:rsidR="00000000" w:rsidDel="00000000" w:rsidP="00000000" w:rsidRDefault="00000000" w:rsidRPr="00000000" w14:paraId="0000003C">
            <w:pP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February 09,2022</w:t>
            </w:r>
          </w:p>
          <w:p w:rsidR="00000000" w:rsidDel="00000000" w:rsidP="00000000" w:rsidRDefault="00000000" w:rsidRPr="00000000" w14:paraId="0000003D">
            <w:pPr>
              <w:rPr>
                <w:rFonts w:ascii="Times New Roman" w:cs="Times New Roman" w:eastAsia="Times New Roman" w:hAnsi="Times New Roman"/>
                <w:sz w:val="22"/>
                <w:szCs w:val="22"/>
                <w:highlight w:val="white"/>
              </w:rPr>
            </w:pPr>
            <w:r w:rsidDel="00000000" w:rsidR="00000000" w:rsidRPr="00000000">
              <w:rPr>
                <w:rtl w:val="0"/>
              </w:rPr>
            </w:r>
          </w:p>
        </w:tc>
        <w:tc>
          <w:tcPr/>
          <w:p w:rsidR="00000000" w:rsidDel="00000000" w:rsidP="00000000" w:rsidRDefault="00000000" w:rsidRPr="00000000" w14:paraId="0000003E">
            <w:pPr>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15:00 PM</w:t>
            </w:r>
          </w:p>
        </w:tc>
      </w:tr>
      <w:tr>
        <w:trPr>
          <w:cantSplit w:val="0"/>
          <w:tblHeader w:val="0"/>
        </w:trPr>
        <w:tc>
          <w:tcPr>
            <w:shd w:fill="e6e6e6" w:val="clear"/>
          </w:tcPr>
          <w:p w:rsidR="00000000" w:rsidDel="00000000" w:rsidP="00000000" w:rsidRDefault="00000000" w:rsidRPr="00000000" w14:paraId="0000003F">
            <w:pPr>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Tender opening session</w:t>
            </w:r>
          </w:p>
        </w:tc>
        <w:tc>
          <w:tcPr/>
          <w:p w:rsidR="00000000" w:rsidDel="00000000" w:rsidP="00000000" w:rsidRDefault="00000000" w:rsidRPr="00000000" w14:paraId="00000040">
            <w:pP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February 11,2022</w:t>
            </w:r>
          </w:p>
        </w:tc>
        <w:tc>
          <w:tcPr/>
          <w:p w:rsidR="00000000" w:rsidDel="00000000" w:rsidP="00000000" w:rsidRDefault="00000000" w:rsidRPr="00000000" w14:paraId="00000041">
            <w:pPr>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10:30 AM</w:t>
            </w:r>
          </w:p>
        </w:tc>
      </w:tr>
      <w:tr>
        <w:trPr>
          <w:cantSplit w:val="0"/>
          <w:tblHeader w:val="0"/>
        </w:trPr>
        <w:tc>
          <w:tcPr>
            <w:shd w:fill="e6e6e6" w:val="clear"/>
          </w:tcPr>
          <w:p w:rsidR="00000000" w:rsidDel="00000000" w:rsidP="00000000" w:rsidRDefault="00000000" w:rsidRPr="00000000" w14:paraId="00000042">
            <w:pPr>
              <w:tabs>
                <w:tab w:val="left" w:pos="851"/>
              </w:tabs>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Notification of award to the successful tenderer</w:t>
            </w:r>
          </w:p>
        </w:tc>
        <w:tc>
          <w:tcPr/>
          <w:p w:rsidR="00000000" w:rsidDel="00000000" w:rsidP="00000000" w:rsidRDefault="00000000" w:rsidRPr="00000000" w14:paraId="00000043">
            <w:pPr>
              <w:tabs>
                <w:tab w:val="left" w:pos="851"/>
              </w:tabs>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February 14, ,2022</w:t>
            </w:r>
            <w:r w:rsidDel="00000000" w:rsidR="00000000" w:rsidRPr="00000000">
              <w:rPr>
                <w:rFonts w:ascii="Times New Roman" w:cs="Times New Roman" w:eastAsia="Times New Roman" w:hAnsi="Times New Roman"/>
                <w:sz w:val="22"/>
                <w:szCs w:val="22"/>
                <w:highlight w:val="white"/>
                <w:vertAlign w:val="superscript"/>
                <w:rtl w:val="0"/>
              </w:rPr>
              <w:t xml:space="preserve">**</w:t>
            </w:r>
            <w:r w:rsidDel="00000000" w:rsidR="00000000" w:rsidRPr="00000000">
              <w:rPr>
                <w:rtl w:val="0"/>
              </w:rPr>
            </w:r>
          </w:p>
        </w:tc>
        <w:tc>
          <w:tcPr/>
          <w:p w:rsidR="00000000" w:rsidDel="00000000" w:rsidP="00000000" w:rsidRDefault="00000000" w:rsidRPr="00000000" w14:paraId="00000044">
            <w:pPr>
              <w:tabs>
                <w:tab w:val="left" w:pos="851"/>
              </w:tabs>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w:t>
            </w:r>
          </w:p>
        </w:tc>
      </w:tr>
      <w:tr>
        <w:trPr>
          <w:cantSplit w:val="0"/>
          <w:tblHeader w:val="0"/>
        </w:trPr>
        <w:tc>
          <w:tcPr>
            <w:shd w:fill="e6e6e6" w:val="clear"/>
          </w:tcPr>
          <w:p w:rsidR="00000000" w:rsidDel="00000000" w:rsidP="00000000" w:rsidRDefault="00000000" w:rsidRPr="00000000" w14:paraId="00000045">
            <w:pPr>
              <w:tabs>
                <w:tab w:val="left" w:pos="851"/>
              </w:tabs>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Signature of the contract</w:t>
            </w:r>
          </w:p>
        </w:tc>
        <w:tc>
          <w:tcPr/>
          <w:p w:rsidR="00000000" w:rsidDel="00000000" w:rsidP="00000000" w:rsidRDefault="00000000" w:rsidRPr="00000000" w14:paraId="00000046">
            <w:pPr>
              <w:tabs>
                <w:tab w:val="left" w:pos="851"/>
              </w:tabs>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Within February 2022</w:t>
            </w:r>
          </w:p>
        </w:tc>
        <w:tc>
          <w:tcPr/>
          <w:p w:rsidR="00000000" w:rsidDel="00000000" w:rsidP="00000000" w:rsidRDefault="00000000" w:rsidRPr="00000000" w14:paraId="00000047">
            <w:pPr>
              <w:tabs>
                <w:tab w:val="left" w:pos="851"/>
              </w:tabs>
              <w:jc w:val="cente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w:t>
            </w:r>
          </w:p>
        </w:tc>
      </w:tr>
    </w:tbl>
    <w:p w:rsidR="00000000" w:rsidDel="00000000" w:rsidP="00000000" w:rsidRDefault="00000000" w:rsidRPr="00000000" w14:paraId="00000048">
      <w:pPr>
        <w:tabs>
          <w:tab w:val="left" w:pos="851"/>
        </w:tabs>
        <w:spacing w:after="0" w:before="0" w:lineRule="auto"/>
        <w:jc w:val="both"/>
        <w:rPr>
          <w:rFonts w:ascii="Times New Roman" w:cs="Times New Roman" w:eastAsia="Times New Roman" w:hAnsi="Times New Roman"/>
          <w:b w:val="1"/>
        </w:rPr>
      </w:pPr>
      <w:bookmarkStart w:colFirst="0" w:colLast="0" w:name="_heading=h.2et92p0" w:id="4"/>
      <w:bookmarkEnd w:id="4"/>
      <w:r w:rsidDel="00000000" w:rsidR="00000000" w:rsidRPr="00000000">
        <w:rPr>
          <w:rFonts w:ascii="Times New Roman" w:cs="Times New Roman" w:eastAsia="Times New Roman" w:hAnsi="Times New Roman"/>
          <w:b w:val="1"/>
          <w:rtl w:val="0"/>
        </w:rPr>
        <w:t xml:space="preserve"> * All times are in the time zone of the country of the contracting authority provisional date</w:t>
        <w:br w:type="textWrapping"/>
        <w:t xml:space="preserve">** Provisional date</w:t>
      </w:r>
    </w:p>
    <w:p w:rsidR="00000000" w:rsidDel="00000000" w:rsidP="00000000" w:rsidRDefault="00000000" w:rsidRPr="00000000" w14:paraId="00000049">
      <w:pPr>
        <w:tabs>
          <w:tab w:val="left" w:pos="851"/>
        </w:tabs>
        <w:spacing w:after="0" w:before="0" w:lineRule="auto"/>
        <w:jc w:val="both"/>
        <w:rPr>
          <w:rFonts w:ascii="Times New Roman" w:cs="Times New Roman" w:eastAsia="Times New Roman" w:hAnsi="Times New Roman"/>
          <w:b w:val="1"/>
        </w:rPr>
      </w:pPr>
      <w:bookmarkStart w:colFirst="0" w:colLast="0" w:name="_heading=h.275np4sbnwfc" w:id="5"/>
      <w:bookmarkEnd w:id="5"/>
      <w:r w:rsidDel="00000000" w:rsidR="00000000" w:rsidRPr="00000000">
        <w:rPr>
          <w:rtl w:val="0"/>
        </w:rPr>
      </w:r>
    </w:p>
    <w:p w:rsidR="00000000" w:rsidDel="00000000" w:rsidP="00000000" w:rsidRDefault="00000000" w:rsidRPr="00000000" w14:paraId="0000004A">
      <w:pPr>
        <w:tabs>
          <w:tab w:val="left" w:pos="851"/>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B">
      <w:pPr>
        <w:pStyle w:val="Heading1"/>
        <w:numPr>
          <w:ilvl w:val="0"/>
          <w:numId w:val="4"/>
        </w:numPr>
        <w:ind w:left="567" w:hanging="567"/>
        <w:rPr>
          <w:highlight w:val="white"/>
        </w:rPr>
      </w:pPr>
      <w:bookmarkStart w:colFirst="0" w:colLast="0" w:name="_heading=h.tyjcwt" w:id="6"/>
      <w:bookmarkEnd w:id="6"/>
      <w:r w:rsidDel="00000000" w:rsidR="00000000" w:rsidRPr="00000000">
        <w:rPr>
          <w:highlight w:val="white"/>
          <w:rtl w:val="0"/>
        </w:rPr>
        <w:t xml:space="preserve">Participation</w:t>
      </w:r>
    </w:p>
    <w:p w:rsidR="00000000" w:rsidDel="00000000" w:rsidP="00000000" w:rsidRDefault="00000000" w:rsidRPr="00000000" w14:paraId="0000004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100" w:before="100" w:line="240" w:lineRule="auto"/>
        <w:ind w:left="567" w:right="0" w:hanging="567"/>
        <w:jc w:val="both"/>
        <w:rPr>
          <w:rFonts w:ascii="Times New Roman" w:cs="Times New Roman" w:eastAsia="Times New Roman" w:hAnsi="Times New Roman"/>
          <w:b w:val="0"/>
          <w:i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Participation is open to all natural persons who are nationals of and legal persons (participating either individually or in a grouping – consortium – of tenderers) which are effectively established in a  Member State of the European Union or in a eligible country or territory  as defined under the Regulation (EU) No 236/2014 establishing common rules and procedures for the implementation of the Union's instruments for external action (CIR) for the applicable instrument under which the contract is financed (see also the additional information about contract notice). Participation is also open to international organisations. All supplies under this contract must originate in one or more of these countries.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567" w:right="0"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bookmarkStart w:colFirst="0" w:colLast="0" w:name="_heading=h.e5h4bcwkg7si" w:id="7"/>
      <w:bookmarkEnd w:id="7"/>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However, they may originate from any country when  the amount of the supplies to be purchased (as a whole or, if divided into lots, per lot) is below EUR 100 000. </w:t>
      </w:r>
    </w:p>
    <w:p w:rsidR="00000000" w:rsidDel="00000000" w:rsidP="00000000" w:rsidRDefault="00000000" w:rsidRPr="00000000" w14:paraId="0000004E">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3.2</w:t>
        <w:tab/>
        <w:t xml:space="preserve">These terms refer to all nationals of the above states and to all legal entities, companies or partnerships effectively established in the above states. For the purposes of proving compliance with this rule, tenderers being legal persons, must present the documents required under that country’s law.</w:t>
      </w:r>
      <w:r w:rsidDel="00000000" w:rsidR="00000000" w:rsidRPr="00000000">
        <w:rPr>
          <w:rtl w:val="0"/>
        </w:rPr>
      </w:r>
    </w:p>
    <w:p w:rsidR="00000000" w:rsidDel="00000000" w:rsidP="00000000" w:rsidRDefault="00000000" w:rsidRPr="00000000" w14:paraId="0000004F">
      <w:pPr>
        <w:pStyle w:val="Heading2"/>
        <w:keepNext w:val="0"/>
        <w:tabs>
          <w:tab w:val="left"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3.3</w:t>
        <w:tab/>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rsidR="00000000" w:rsidDel="00000000" w:rsidP="00000000" w:rsidRDefault="00000000" w:rsidRPr="00000000" w14:paraId="00000050">
      <w:pPr>
        <w:pStyle w:val="Heading2"/>
        <w:keepNext w:val="0"/>
        <w:tabs>
          <w:tab w:val="left"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3.4</w:t>
        <w:tab/>
        <w:t xml:space="preserve">Natural or legal persons are not entitled to participate in this tender procedure or be awarded a contract if they are in any of the situations mentioned in Sections 2.4. (EU restrictive measures), 2.6.10.1. (Exclusion criteria) or 2.6.10.1.2. (Rejection from a procedure) of the practical guide. Should they do so, their tender will be considered unsuitable or irregular respectively. In the cases listed in Section 2.6.10.1. of the practical guide tenderers may also be excluded from EU financed procedures and be subject to financial penalties up to 10 % of the total value of the contract in</w:t>
      </w:r>
      <w:r w:rsidDel="00000000" w:rsidR="00000000" w:rsidRPr="00000000">
        <w:rPr>
          <w:rFonts w:ascii="Times New Roman" w:cs="Times New Roman" w:eastAsia="Times New Roman" w:hAnsi="Times New Roman"/>
          <w:b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accordance with the Financial Regulation in force. This information may be published on the Commission website in accordance with the Financial Regulation in force.</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Tenderers must provide declarations on honour</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Fonts w:ascii="Times New Roman" w:cs="Times New Roman" w:eastAsia="Times New Roman" w:hAnsi="Times New Roman"/>
          <w:sz w:val="22"/>
          <w:szCs w:val="22"/>
          <w:rtl w:val="0"/>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rsidR="00000000" w:rsidDel="00000000" w:rsidP="00000000" w:rsidRDefault="00000000" w:rsidRPr="00000000" w14:paraId="00000051">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exclusion situations referred to above also apply to all members of a joint venture/consortium, all subcontractors, and all suppliers to tenderers, as well as to all entities upon whose capacity the tenderer relies for the selection criteria. In cases of doubt over declarations, the contracting authority will request documentary evidence that subcontractors and/or capacity providing entities are not in a situation that excludes them.</w:t>
      </w:r>
    </w:p>
    <w:p w:rsidR="00000000" w:rsidDel="00000000" w:rsidP="00000000" w:rsidRDefault="00000000" w:rsidRPr="00000000" w14:paraId="00000052">
      <w:pPr>
        <w:pStyle w:val="Heading2"/>
        <w:keepNext w:val="0"/>
        <w:tabs>
          <w:tab w:val="left" w:pos="808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3.5</w:t>
        <w:tab/>
        <w:t xml:space="preserve">To be eligible to take part in this tender procedure, tenderers must prove to the satisfaction of the contracting authority that they comply with the necessary legal, technical, and financial requirements and have the means to carry out the contract effectively.</w:t>
      </w:r>
    </w:p>
    <w:p w:rsidR="00000000" w:rsidDel="00000000" w:rsidP="00000000" w:rsidRDefault="00000000" w:rsidRPr="00000000" w14:paraId="00000053">
      <w:pPr>
        <w:pStyle w:val="Heading1"/>
        <w:numPr>
          <w:ilvl w:val="0"/>
          <w:numId w:val="4"/>
        </w:numPr>
        <w:ind w:left="567" w:hanging="567"/>
        <w:rPr/>
      </w:pPr>
      <w:bookmarkStart w:colFirst="0" w:colLast="0" w:name="_heading=h.1t3h5sf" w:id="8"/>
      <w:bookmarkEnd w:id="8"/>
      <w:r w:rsidDel="00000000" w:rsidR="00000000" w:rsidRPr="00000000">
        <w:rPr>
          <w:rtl w:val="0"/>
        </w:rPr>
        <w:t xml:space="preserve">Origin</w:t>
      </w:r>
    </w:p>
    <w:p w:rsidR="00000000" w:rsidDel="00000000" w:rsidP="00000000" w:rsidRDefault="00000000" w:rsidRPr="00000000" w14:paraId="00000054">
      <w:pPr>
        <w:pStyle w:val="Heading2"/>
        <w:keepNext w:val="0"/>
        <w:ind w:left="567" w:hanging="567"/>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4.1</w:t>
        <w:tab/>
        <w:t xml:space="preserve">Unless otherwise provided in the contract or below, all goods purchased under the contract must originate in a Member State of the European Union or in a country or territory of the regions covered and/or authorised by the specific instruments applicable to the programme specified in clause 3.1 above.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 implementing</w:t>
      </w:r>
      <w:r w:rsidDel="00000000" w:rsidR="00000000" w:rsidRPr="00000000">
        <w:rPr>
          <w:rFonts w:ascii="Times New Roman" w:cs="Times New Roman" w:eastAsia="Times New Roman" w:hAnsi="Times New Roman"/>
          <w:sz w:val="22"/>
          <w:szCs w:val="22"/>
          <w:highlight w:val="white"/>
          <w:rtl w:val="0"/>
        </w:rPr>
        <w:t xml:space="preserve"> provisions (Commission Regulation (EEC) No 2454/93. </w:t>
      </w:r>
    </w:p>
    <w:p w:rsidR="00000000" w:rsidDel="00000000" w:rsidP="00000000" w:rsidRDefault="00000000" w:rsidRPr="00000000" w14:paraId="00000055">
      <w:pPr>
        <w:ind w:left="567" w:firstLine="0"/>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All supplies under this contract may originate from any country.</w:t>
      </w:r>
    </w:p>
    <w:p w:rsidR="00000000" w:rsidDel="00000000" w:rsidP="00000000" w:rsidRDefault="00000000" w:rsidRPr="00000000" w14:paraId="00000056">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must provide an undertaking signed by their representative certifying compliance with this requirement. The tenderer is obliged to verify that the provided information is correct. Otherwise, the tenderer risks </w:t>
      </w:r>
      <w:r w:rsidDel="00000000" w:rsidR="00000000" w:rsidRPr="00000000">
        <w:rPr>
          <w:rFonts w:ascii="Times New Roman" w:cs="Times New Roman" w:eastAsia="Times New Roman" w:hAnsi="Times New Roman"/>
          <w:sz w:val="22"/>
          <w:szCs w:val="22"/>
          <w:rtl w:val="0"/>
        </w:rPr>
        <w:t xml:space="preserve">to be</w:t>
      </w:r>
      <w:r w:rsidDel="00000000" w:rsidR="00000000" w:rsidRPr="00000000">
        <w:rPr>
          <w:rFonts w:ascii="Times New Roman" w:cs="Times New Roman" w:eastAsia="Times New Roman" w:hAnsi="Times New Roman"/>
          <w:sz w:val="22"/>
          <w:szCs w:val="22"/>
          <w:rtl w:val="0"/>
        </w:rPr>
        <w:t xml:space="preserve"> excluded because of negligently misrepresenting information. For more details, see Section 2.3.5. of the practical guide.</w:t>
      </w:r>
    </w:p>
    <w:p w:rsidR="00000000" w:rsidDel="00000000" w:rsidP="00000000" w:rsidRDefault="00000000" w:rsidRPr="00000000" w14:paraId="00000057">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4.2</w:t>
        <w:tab/>
        <w:t xml:space="preserve">When submitting tenders, tenderers must state expressly that all the goods meet the requirements concerning origin and must state the countries of origin. They may be asked to provide additional information in this connection.</w:t>
      </w:r>
    </w:p>
    <w:p w:rsidR="00000000" w:rsidDel="00000000" w:rsidP="00000000" w:rsidRDefault="00000000" w:rsidRPr="00000000" w14:paraId="00000058">
      <w:pPr>
        <w:pStyle w:val="Heading1"/>
        <w:numPr>
          <w:ilvl w:val="0"/>
          <w:numId w:val="4"/>
        </w:numPr>
        <w:ind w:left="567" w:hanging="567"/>
        <w:rPr>
          <w:highlight w:val="white"/>
        </w:rPr>
      </w:pPr>
      <w:bookmarkStart w:colFirst="0" w:colLast="0" w:name="_heading=h.4d34og8" w:id="9"/>
      <w:bookmarkEnd w:id="9"/>
      <w:r w:rsidDel="00000000" w:rsidR="00000000" w:rsidRPr="00000000">
        <w:rPr>
          <w:highlight w:val="white"/>
          <w:rtl w:val="0"/>
        </w:rPr>
        <w:t xml:space="preserve">Type of contract</w:t>
      </w:r>
    </w:p>
    <w:p w:rsidR="00000000" w:rsidDel="00000000" w:rsidP="00000000" w:rsidRDefault="00000000" w:rsidRPr="00000000" w14:paraId="00000059">
      <w:pPr>
        <w:pStyle w:val="Heading2"/>
        <w:keepNext w:val="0"/>
        <w:ind w:left="567"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 unit-price </w:t>
      </w:r>
    </w:p>
    <w:p w:rsidR="00000000" w:rsidDel="00000000" w:rsidP="00000000" w:rsidRDefault="00000000" w:rsidRPr="00000000" w14:paraId="0000005A">
      <w:pPr>
        <w:pStyle w:val="Heading1"/>
        <w:numPr>
          <w:ilvl w:val="0"/>
          <w:numId w:val="4"/>
        </w:numPr>
        <w:ind w:left="567" w:hanging="567"/>
        <w:rPr>
          <w:highlight w:val="white"/>
        </w:rPr>
      </w:pPr>
      <w:bookmarkStart w:colFirst="0" w:colLast="0" w:name="_heading=h.2s8eyo1" w:id="10"/>
      <w:bookmarkEnd w:id="10"/>
      <w:r w:rsidDel="00000000" w:rsidR="00000000" w:rsidRPr="00000000">
        <w:rPr>
          <w:highlight w:val="white"/>
          <w:rtl w:val="0"/>
        </w:rPr>
        <w:t xml:space="preserve">Currency</w:t>
      </w:r>
    </w:p>
    <w:p w:rsidR="00000000" w:rsidDel="00000000" w:rsidP="00000000" w:rsidRDefault="00000000" w:rsidRPr="00000000" w14:paraId="0000005B">
      <w:pPr>
        <w:pStyle w:val="Heading2"/>
        <w:keepNext w:val="0"/>
        <w:ind w:left="567"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Tenders must be presented in Euro.</w:t>
      </w:r>
    </w:p>
    <w:p w:rsidR="00000000" w:rsidDel="00000000" w:rsidP="00000000" w:rsidRDefault="00000000" w:rsidRPr="00000000" w14:paraId="0000005C">
      <w:pPr>
        <w:pStyle w:val="Heading1"/>
        <w:numPr>
          <w:ilvl w:val="0"/>
          <w:numId w:val="4"/>
        </w:numPr>
        <w:ind w:left="567" w:hanging="567"/>
        <w:rPr>
          <w:highlight w:val="white"/>
        </w:rPr>
      </w:pPr>
      <w:bookmarkStart w:colFirst="0" w:colLast="0" w:name="_heading=h.17dp8vu" w:id="11"/>
      <w:bookmarkEnd w:id="11"/>
      <w:r w:rsidDel="00000000" w:rsidR="00000000" w:rsidRPr="00000000">
        <w:rPr>
          <w:highlight w:val="white"/>
          <w:rtl w:val="0"/>
        </w:rPr>
        <w:t xml:space="preserve">Lots</w:t>
      </w:r>
    </w:p>
    <w:p w:rsidR="00000000" w:rsidDel="00000000" w:rsidP="00000000" w:rsidRDefault="00000000" w:rsidRPr="00000000" w14:paraId="0000005D">
      <w:pPr>
        <w:ind w:left="567"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This tender procedure is not divided into lots.</w:t>
      </w:r>
    </w:p>
    <w:p w:rsidR="00000000" w:rsidDel="00000000" w:rsidP="00000000" w:rsidRDefault="00000000" w:rsidRPr="00000000" w14:paraId="0000005E">
      <w:pPr>
        <w:pStyle w:val="Heading1"/>
        <w:numPr>
          <w:ilvl w:val="0"/>
          <w:numId w:val="4"/>
        </w:numPr>
        <w:ind w:left="567" w:hanging="567"/>
        <w:rPr>
          <w:highlight w:val="white"/>
        </w:rPr>
      </w:pPr>
      <w:bookmarkStart w:colFirst="0" w:colLast="0" w:name="_heading=h.3rdcrjn" w:id="12"/>
      <w:bookmarkEnd w:id="12"/>
      <w:r w:rsidDel="00000000" w:rsidR="00000000" w:rsidRPr="00000000">
        <w:rPr>
          <w:highlight w:val="white"/>
          <w:rtl w:val="0"/>
        </w:rPr>
        <w:t xml:space="preserve">Period of validity</w:t>
      </w:r>
    </w:p>
    <w:p w:rsidR="00000000" w:rsidDel="00000000" w:rsidP="00000000" w:rsidRDefault="00000000" w:rsidRPr="00000000" w14:paraId="0000005F">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8.1</w:t>
        <w:tab/>
        <w:t xml:space="preserve">Tenderers will be bound by their tenders for a period of 90 days from the deadline for the submission of tenders.</w:t>
      </w:r>
    </w:p>
    <w:p w:rsidR="00000000" w:rsidDel="00000000" w:rsidP="00000000" w:rsidRDefault="00000000" w:rsidRPr="00000000" w14:paraId="00000060">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8.2</w:t>
        <w:tab/>
        <w:t xml:space="preserve">In exceptional cases and prior to the expiry of the original tender validity period, the contracting authority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In case the contracting authority is required to obtain the recommendation of the panel referred to in Section 2.6.10.1.1. of the practical guide, the contracting authority may, before the validity period expires, request an extension of the validity of the tenders up to the adoption of that recommendation.</w:t>
      </w:r>
    </w:p>
    <w:p w:rsidR="00000000" w:rsidDel="00000000" w:rsidP="00000000" w:rsidRDefault="00000000" w:rsidRPr="00000000" w14:paraId="00000061">
      <w:pPr>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8.3</w:t>
        <w:tab/>
        <w:t xml:space="preserve">The successful tenderer will be bound by its tender for a further period of 60 days. The further period is added to the validity period of the tender irrespective of the date of notification.</w:t>
      </w:r>
      <w:r w:rsidDel="00000000" w:rsidR="00000000" w:rsidRPr="00000000">
        <w:rPr>
          <w:rtl w:val="0"/>
        </w:rPr>
      </w:r>
    </w:p>
    <w:p w:rsidR="00000000" w:rsidDel="00000000" w:rsidP="00000000" w:rsidRDefault="00000000" w:rsidRPr="00000000" w14:paraId="00000062">
      <w:pPr>
        <w:pStyle w:val="Heading1"/>
        <w:numPr>
          <w:ilvl w:val="0"/>
          <w:numId w:val="4"/>
        </w:numPr>
        <w:ind w:left="567" w:hanging="567"/>
        <w:rPr/>
      </w:pPr>
      <w:bookmarkStart w:colFirst="0" w:colLast="0" w:name="_heading=h.26in1rg" w:id="13"/>
      <w:bookmarkEnd w:id="13"/>
      <w:r w:rsidDel="00000000" w:rsidR="00000000" w:rsidRPr="00000000">
        <w:rPr>
          <w:rtl w:val="0"/>
        </w:rPr>
        <w:t xml:space="preserve">Language of tenders</w:t>
      </w:r>
    </w:p>
    <w:p w:rsidR="00000000" w:rsidDel="00000000" w:rsidP="00000000" w:rsidRDefault="00000000" w:rsidRPr="00000000" w14:paraId="00000063">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9.1</w:t>
        <w:tab/>
        <w:t xml:space="preserve">The tenders, all correspondence and documents related to the tender exchanged by the tenderer and the contracting authority must be written in the language of the procedure, which is English.</w:t>
      </w:r>
    </w:p>
    <w:p w:rsidR="00000000" w:rsidDel="00000000" w:rsidP="00000000" w:rsidRDefault="00000000" w:rsidRPr="00000000" w14:paraId="00000064">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rsidR="00000000" w:rsidDel="00000000" w:rsidP="00000000" w:rsidRDefault="00000000" w:rsidRPr="00000000" w14:paraId="00000065">
      <w:pPr>
        <w:pStyle w:val="Heading1"/>
        <w:numPr>
          <w:ilvl w:val="0"/>
          <w:numId w:val="4"/>
        </w:numPr>
        <w:ind w:left="567" w:hanging="567"/>
        <w:rPr/>
      </w:pPr>
      <w:bookmarkStart w:colFirst="0" w:colLast="0" w:name="_heading=h.lnxbz9" w:id="14"/>
      <w:bookmarkEnd w:id="14"/>
      <w:r w:rsidDel="00000000" w:rsidR="00000000" w:rsidRPr="00000000">
        <w:rPr>
          <w:rtl w:val="0"/>
        </w:rPr>
        <w:t xml:space="preserve">Submission of tenders</w:t>
      </w:r>
    </w:p>
    <w:p w:rsidR="00000000" w:rsidDel="00000000" w:rsidP="00000000" w:rsidRDefault="00000000" w:rsidRPr="00000000" w14:paraId="00000066">
      <w:pPr>
        <w:pStyle w:val="Heading2"/>
        <w:keepNext w:val="0"/>
        <w:ind w:left="567" w:hanging="567"/>
        <w:jc w:val="both"/>
        <w:rPr>
          <w:rFonts w:ascii="Times New Roman" w:cs="Times New Roman" w:eastAsia="Times New Roman" w:hAnsi="Times New Roman"/>
        </w:rPr>
      </w:pPr>
      <w:bookmarkStart w:colFirst="0" w:colLast="0" w:name="_heading=h.35nkun2" w:id="15"/>
      <w:bookmarkEnd w:id="15"/>
      <w:r w:rsidDel="00000000" w:rsidR="00000000" w:rsidRPr="00000000">
        <w:rPr>
          <w:rFonts w:ascii="Times New Roman" w:cs="Times New Roman" w:eastAsia="Times New Roman" w:hAnsi="Times New Roman"/>
          <w:sz w:val="22"/>
          <w:szCs w:val="22"/>
          <w:rtl w:val="0"/>
        </w:rPr>
        <w:t xml:space="preserve">10.1</w:t>
        <w:tab/>
        <w:t xml:space="preserve">Tenders must be sent to the contracting authority before the deadline specified in 10.3. They must include all the documents specified in point 11 of these Instructions and be sent to the following address:</w:t>
      </w:r>
      <w:r w:rsidDel="00000000" w:rsidR="00000000" w:rsidRPr="00000000">
        <w:rPr>
          <w:rtl w:val="0"/>
        </w:rPr>
      </w:r>
    </w:p>
    <w:p w:rsidR="00000000" w:rsidDel="00000000" w:rsidP="00000000" w:rsidRDefault="00000000" w:rsidRPr="00000000" w14:paraId="00000067">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Rr. Tiranë-Durres, Km. 12</w:t>
      </w:r>
    </w:p>
    <w:p w:rsidR="00000000" w:rsidDel="00000000" w:rsidP="00000000" w:rsidRDefault="00000000" w:rsidRPr="00000000" w14:paraId="00000068">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1032 Vorë</w:t>
      </w:r>
    </w:p>
    <w:p w:rsidR="00000000" w:rsidDel="00000000" w:rsidP="00000000" w:rsidRDefault="00000000" w:rsidRPr="00000000" w14:paraId="00000069">
      <w:pPr>
        <w:spacing w:after="0" w:before="0" w:lineRule="auto"/>
        <w:jc w:val="both"/>
        <w:rPr>
          <w:rFonts w:ascii="Times New Roman" w:cs="Times New Roman" w:eastAsia="Times New Roman" w:hAnsi="Times New Roman"/>
          <w:sz w:val="22"/>
          <w:szCs w:val="22"/>
          <w:highlight w:val="white"/>
          <w:u w:val="single"/>
        </w:rPr>
      </w:pPr>
      <w:r w:rsidDel="00000000" w:rsidR="00000000" w:rsidRPr="00000000">
        <w:rPr>
          <w:rFonts w:ascii="Times New Roman" w:cs="Times New Roman" w:eastAsia="Times New Roman" w:hAnsi="Times New Roman"/>
          <w:sz w:val="22"/>
          <w:szCs w:val="22"/>
          <w:highlight w:val="white"/>
          <w:rtl w:val="0"/>
        </w:rPr>
        <w:t xml:space="preserve">Tirana, Albania</w:t>
      </w:r>
      <w:r w:rsidDel="00000000" w:rsidR="00000000" w:rsidRPr="00000000">
        <w:rPr>
          <w:rtl w:val="0"/>
        </w:rPr>
      </w:r>
    </w:p>
    <w:p w:rsidR="00000000" w:rsidDel="00000000" w:rsidP="00000000" w:rsidRDefault="00000000" w:rsidRPr="00000000" w14:paraId="0000006A">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Phone no.: +355 4 2232 086</w:t>
      </w:r>
    </w:p>
    <w:p w:rsidR="00000000" w:rsidDel="00000000" w:rsidP="00000000" w:rsidRDefault="00000000" w:rsidRPr="00000000" w14:paraId="0000006B">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Email: </w:t>
      </w:r>
      <w:hyperlink r:id="rId9">
        <w:r w:rsidDel="00000000" w:rsidR="00000000" w:rsidRPr="00000000">
          <w:rPr>
            <w:rFonts w:ascii="Times New Roman" w:cs="Times New Roman" w:eastAsia="Times New Roman" w:hAnsi="Times New Roman"/>
            <w:sz w:val="22"/>
            <w:szCs w:val="22"/>
            <w:highlight w:val="white"/>
            <w:u w:val="single"/>
            <w:rtl w:val="0"/>
          </w:rPr>
          <w:t xml:space="preserve">administrator@epoka.edu.al</w:t>
        </w:r>
      </w:hyperlink>
      <w:r w:rsidDel="00000000" w:rsidR="00000000" w:rsidRPr="00000000">
        <w:rPr>
          <w:rtl w:val="0"/>
        </w:rPr>
      </w:r>
    </w:p>
    <w:p w:rsidR="00000000" w:rsidDel="00000000" w:rsidP="00000000" w:rsidRDefault="00000000" w:rsidRPr="00000000" w14:paraId="0000006C">
      <w:pPr>
        <w:spacing w:after="0" w:before="0" w:lineRule="auto"/>
        <w:jc w:val="both"/>
        <w:rPr>
          <w:rFonts w:ascii="Times New Roman" w:cs="Times New Roman" w:eastAsia="Times New Roman" w:hAnsi="Times New Roman"/>
          <w:color w:val="4d4d4d"/>
          <w:sz w:val="22"/>
          <w:szCs w:val="22"/>
          <w:highlight w:val="white"/>
        </w:rPr>
      </w:pPr>
      <w:r w:rsidDel="00000000" w:rsidR="00000000" w:rsidRPr="00000000">
        <w:rPr>
          <w:rtl w:val="0"/>
        </w:rPr>
      </w:r>
    </w:p>
    <w:p w:rsidR="00000000" w:rsidDel="00000000" w:rsidP="00000000" w:rsidRDefault="00000000" w:rsidRPr="00000000" w14:paraId="0000006D">
      <w:pPr>
        <w:spacing w:after="0" w:before="0" w:lineRule="auto"/>
        <w:ind w:left="0" w:firstLine="0"/>
        <w:jc w:val="both"/>
        <w:rPr>
          <w:rFonts w:ascii="Times New Roman" w:cs="Times New Roman" w:eastAsia="Times New Roman" w:hAnsi="Times New Roman"/>
          <w:color w:val="4d4d4d"/>
          <w:sz w:val="22"/>
          <w:szCs w:val="22"/>
          <w:highlight w:val="yellow"/>
        </w:rPr>
      </w:pPr>
      <w:r w:rsidDel="00000000" w:rsidR="00000000" w:rsidRPr="00000000">
        <w:rPr>
          <w:rtl w:val="0"/>
        </w:rPr>
      </w:r>
    </w:p>
    <w:p w:rsidR="00000000" w:rsidDel="00000000" w:rsidP="00000000" w:rsidRDefault="00000000" w:rsidRPr="00000000" w14:paraId="0000006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tenders are hand delivered, they should be delivered to the following address:</w:t>
      </w:r>
    </w:p>
    <w:p w:rsidR="00000000" w:rsidDel="00000000" w:rsidP="00000000" w:rsidRDefault="00000000" w:rsidRPr="00000000" w14:paraId="0000006F">
      <w:pPr>
        <w:ind w:left="567"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0">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Rr. Tiranë-Rinas, Km. 12</w:t>
      </w:r>
    </w:p>
    <w:p w:rsidR="00000000" w:rsidDel="00000000" w:rsidP="00000000" w:rsidRDefault="00000000" w:rsidRPr="00000000" w14:paraId="00000071">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1032 Vorë</w:t>
      </w:r>
    </w:p>
    <w:p w:rsidR="00000000" w:rsidDel="00000000" w:rsidP="00000000" w:rsidRDefault="00000000" w:rsidRPr="00000000" w14:paraId="00000072">
      <w:pPr>
        <w:spacing w:after="0" w:before="0" w:lineRule="auto"/>
        <w:jc w:val="both"/>
        <w:rPr>
          <w:rFonts w:ascii="Times New Roman" w:cs="Times New Roman" w:eastAsia="Times New Roman" w:hAnsi="Times New Roman"/>
          <w:sz w:val="22"/>
          <w:szCs w:val="22"/>
          <w:highlight w:val="white"/>
          <w:u w:val="single"/>
        </w:rPr>
      </w:pPr>
      <w:r w:rsidDel="00000000" w:rsidR="00000000" w:rsidRPr="00000000">
        <w:rPr>
          <w:rFonts w:ascii="Times New Roman" w:cs="Times New Roman" w:eastAsia="Times New Roman" w:hAnsi="Times New Roman"/>
          <w:sz w:val="22"/>
          <w:szCs w:val="22"/>
          <w:highlight w:val="white"/>
          <w:rtl w:val="0"/>
        </w:rPr>
        <w:t xml:space="preserve">Tirana, Albania</w:t>
      </w:r>
      <w:r w:rsidDel="00000000" w:rsidR="00000000" w:rsidRPr="00000000">
        <w:rPr>
          <w:rtl w:val="0"/>
        </w:rPr>
      </w:r>
    </w:p>
    <w:p w:rsidR="00000000" w:rsidDel="00000000" w:rsidP="00000000" w:rsidRDefault="00000000" w:rsidRPr="00000000" w14:paraId="00000073">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Phone no.: +355 4 2232 086</w:t>
      </w:r>
    </w:p>
    <w:p w:rsidR="00000000" w:rsidDel="00000000" w:rsidP="00000000" w:rsidRDefault="00000000" w:rsidRPr="00000000" w14:paraId="00000074">
      <w:pPr>
        <w:spacing w:before="0" w:lineRule="auto"/>
        <w:ind w:left="0"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Working hours: 08:30-16:30</w:t>
      </w:r>
    </w:p>
    <w:p w:rsidR="00000000" w:rsidDel="00000000" w:rsidP="00000000" w:rsidRDefault="00000000" w:rsidRPr="00000000" w14:paraId="00000075">
      <w:pPr>
        <w:spacing w:before="0" w:lineRule="auto"/>
        <w:ind w:left="0" w:firstLine="0"/>
        <w:jc w:val="both"/>
        <w:rPr>
          <w:rFonts w:ascii="Times New Roman" w:cs="Times New Roman" w:eastAsia="Times New Roman" w:hAnsi="Times New Roman"/>
          <w:color w:val="4d4d4d"/>
          <w:sz w:val="22"/>
          <w:szCs w:val="22"/>
          <w:highlight w:val="white"/>
        </w:rPr>
      </w:pPr>
      <w:r w:rsidDel="00000000" w:rsidR="00000000" w:rsidRPr="00000000">
        <w:rPr>
          <w:rtl w:val="0"/>
        </w:rPr>
      </w:r>
    </w:p>
    <w:p w:rsidR="00000000" w:rsidDel="00000000" w:rsidP="00000000" w:rsidRDefault="00000000" w:rsidRPr="00000000" w14:paraId="00000076">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must comply with the following conditions:</w:t>
      </w:r>
    </w:p>
    <w:p w:rsidR="00000000" w:rsidDel="00000000" w:rsidP="00000000" w:rsidRDefault="00000000" w:rsidRPr="00000000" w14:paraId="00000077">
      <w:pPr>
        <w:pStyle w:val="Heading2"/>
        <w:ind w:left="567" w:hanging="567"/>
        <w:jc w:val="both"/>
        <w:rPr>
          <w:rFonts w:ascii="Times New Roman" w:cs="Times New Roman" w:eastAsia="Times New Roman" w:hAnsi="Times New Roman"/>
          <w:highlight w:val="white"/>
        </w:rPr>
      </w:pPr>
      <w:bookmarkStart w:colFirst="0" w:colLast="0" w:name="_heading=h.1ksv4uv" w:id="16"/>
      <w:bookmarkEnd w:id="16"/>
      <w:r w:rsidDel="00000000" w:rsidR="00000000" w:rsidRPr="00000000">
        <w:rPr>
          <w:rFonts w:ascii="Times New Roman" w:cs="Times New Roman" w:eastAsia="Times New Roman" w:hAnsi="Times New Roman"/>
          <w:sz w:val="22"/>
          <w:szCs w:val="22"/>
          <w:rtl w:val="0"/>
        </w:rPr>
        <w:t xml:space="preserve">10.2</w:t>
        <w:tab/>
        <w:t xml:space="preserve">All tenders must be submitted in one original, marked </w:t>
      </w:r>
      <w:r w:rsidDel="00000000" w:rsidR="00000000" w:rsidRPr="00000000">
        <w:rPr>
          <w:rFonts w:ascii="Times New Roman" w:cs="Times New Roman" w:eastAsia="Times New Roman" w:hAnsi="Times New Roman"/>
          <w:sz w:val="22"/>
          <w:szCs w:val="22"/>
          <w:highlight w:val="white"/>
          <w:rtl w:val="0"/>
        </w:rPr>
        <w:t xml:space="preserve">‘original’, and 1 copy signed in the same way as the original and marked ‘copy’. </w:t>
      </w:r>
      <w:r w:rsidDel="00000000" w:rsidR="00000000" w:rsidRPr="00000000">
        <w:rPr>
          <w:rtl w:val="0"/>
        </w:rPr>
      </w:r>
    </w:p>
    <w:p w:rsidR="00000000" w:rsidDel="00000000" w:rsidP="00000000" w:rsidRDefault="00000000" w:rsidRPr="00000000" w14:paraId="00000078">
      <w:pPr>
        <w:pStyle w:val="Heading2"/>
        <w:ind w:left="567" w:hanging="567"/>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10.3</w:t>
        <w:tab/>
      </w:r>
      <w:r w:rsidDel="00000000" w:rsidR="00000000" w:rsidRPr="00000000">
        <w:rPr>
          <w:rFonts w:ascii="Times New Roman" w:cs="Times New Roman" w:eastAsia="Times New Roman" w:hAnsi="Times New Roman"/>
          <w:sz w:val="22"/>
          <w:szCs w:val="22"/>
          <w:highlight w:val="white"/>
          <w:rtl w:val="0"/>
        </w:rPr>
        <w:t xml:space="preserve">All tenders must be submitted to Epoka University, Tirana before the deadline February 09,2022 at 15:00 PM.</w:t>
      </w:r>
    </w:p>
    <w:p w:rsidR="00000000" w:rsidDel="00000000" w:rsidP="00000000" w:rsidRDefault="00000000" w:rsidRPr="00000000" w14:paraId="00000079">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ab/>
        <w:t xml:space="preserve">(a) either by post or by courier service, in which case the evidence shall be constituted by the postmark or the date of the deposit slip</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tl w:val="0"/>
        </w:rPr>
      </w:r>
    </w:p>
    <w:p w:rsidR="00000000" w:rsidDel="00000000" w:rsidP="00000000" w:rsidRDefault="00000000" w:rsidRPr="00000000" w14:paraId="0000007A">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ab/>
        <w:t xml:space="preserve">(b) or by hand-delivery to the premises of the contracting authority by the participant in person or by an agent, in which case the evidence shall be constituted by the acknowledgment of receipt. </w:t>
      </w:r>
    </w:p>
    <w:p w:rsidR="00000000" w:rsidDel="00000000" w:rsidP="00000000" w:rsidRDefault="00000000" w:rsidRPr="00000000" w14:paraId="0000007B">
      <w:pPr>
        <w:pStyle w:val="Heading2"/>
        <w:keepNext w:val="0"/>
        <w:ind w:left="567" w:firstLine="0"/>
        <w:jc w:val="both"/>
        <w:rPr/>
      </w:pPr>
      <w:r w:rsidDel="00000000" w:rsidR="00000000" w:rsidRPr="00000000">
        <w:rPr>
          <w:rFonts w:ascii="Times New Roman" w:cs="Times New Roman" w:eastAsia="Times New Roman" w:hAnsi="Times New Roman"/>
          <w:sz w:val="22"/>
          <w:szCs w:val="22"/>
          <w:rtl w:val="0"/>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r w:rsidDel="00000000" w:rsidR="00000000" w:rsidRPr="00000000">
        <w:rPr>
          <w:rtl w:val="0"/>
        </w:rPr>
        <w:t xml:space="preserve">.</w:t>
      </w:r>
    </w:p>
    <w:p w:rsidR="00000000" w:rsidDel="00000000" w:rsidP="00000000" w:rsidRDefault="00000000" w:rsidRPr="00000000" w14:paraId="0000007C">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10.4</w:t>
        <w:tab/>
        <w:t xml:space="preserve">All tenders, including annexes and all supporting documents, must be submitted in a sealed envelope bearing only:</w:t>
      </w:r>
    </w:p>
    <w:p w:rsidR="00000000" w:rsidDel="00000000" w:rsidP="00000000" w:rsidRDefault="00000000" w:rsidRPr="00000000" w14:paraId="0000007D">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the above address.</w:t>
      </w:r>
    </w:p>
    <w:p w:rsidR="00000000" w:rsidDel="00000000" w:rsidP="00000000" w:rsidRDefault="00000000" w:rsidRPr="00000000" w14:paraId="0000007E">
      <w:pPr>
        <w:pStyle w:val="Subtitle"/>
        <w:spacing w:after="240" w:lineRule="auto"/>
        <w:jc w:val="left"/>
        <w:rPr>
          <w:rFonts w:ascii="Times New Roman" w:cs="Times New Roman" w:eastAsia="Times New Roman" w:hAnsi="Times New Roman"/>
          <w:b w:val="0"/>
          <w:sz w:val="22"/>
          <w:szCs w:val="22"/>
          <w:highlight w:val="white"/>
        </w:rPr>
      </w:pP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0"/>
          <w:sz w:val="22"/>
          <w:szCs w:val="22"/>
          <w:rtl w:val="0"/>
        </w:rPr>
        <w:t xml:space="preserve">   b)</w:t>
      </w:r>
      <w:r w:rsidDel="00000000" w:rsidR="00000000" w:rsidRPr="00000000">
        <w:rPr>
          <w:rFonts w:ascii="Times New Roman" w:cs="Times New Roman" w:eastAsia="Times New Roman" w:hAnsi="Times New Roman"/>
          <w:sz w:val="22"/>
          <w:szCs w:val="22"/>
          <w:rtl w:val="0"/>
        </w:rPr>
        <w:tab/>
      </w:r>
      <w:r w:rsidDel="00000000" w:rsidR="00000000" w:rsidRPr="00000000">
        <w:rPr>
          <w:rFonts w:ascii="Times New Roman" w:cs="Times New Roman" w:eastAsia="Times New Roman" w:hAnsi="Times New Roman"/>
          <w:b w:val="0"/>
          <w:sz w:val="22"/>
          <w:szCs w:val="22"/>
          <w:rtl w:val="0"/>
        </w:rPr>
        <w:t xml:space="preserve">the reference code of this tender procedure </w:t>
      </w:r>
      <w:r w:rsidDel="00000000" w:rsidR="00000000" w:rsidRPr="00000000">
        <w:rPr>
          <w:rFonts w:ascii="Times New Roman" w:cs="Times New Roman" w:eastAsia="Times New Roman" w:hAnsi="Times New Roman"/>
          <w:b w:val="0"/>
          <w:color w:val="202124"/>
          <w:sz w:val="22"/>
          <w:szCs w:val="22"/>
          <w:highlight w:val="white"/>
          <w:rtl w:val="0"/>
        </w:rPr>
        <w:t xml:space="preserve">618975-EPP-1-2020-1-BA-EPPKA2-CBHE-JP</w:t>
      </w:r>
      <w:r w:rsidDel="00000000" w:rsidR="00000000" w:rsidRPr="00000000">
        <w:rPr>
          <w:rFonts w:ascii="Times New Roman" w:cs="Times New Roman" w:eastAsia="Times New Roman" w:hAnsi="Times New Roman"/>
          <w:b w:val="0"/>
          <w:sz w:val="22"/>
          <w:szCs w:val="22"/>
          <w:highlight w:val="white"/>
          <w:rtl w:val="0"/>
        </w:rPr>
        <w:t xml:space="preserve">;</w:t>
      </w:r>
    </w:p>
    <w:p w:rsidR="00000000" w:rsidDel="00000000" w:rsidP="00000000" w:rsidRDefault="00000000" w:rsidRPr="00000000" w14:paraId="0000007F">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w:t>
        <w:tab/>
        <w:t xml:space="preserve">where applicable, the number of the lot(s) tendered for.</w:t>
      </w:r>
    </w:p>
    <w:p w:rsidR="00000000" w:rsidDel="00000000" w:rsidP="00000000" w:rsidRDefault="00000000" w:rsidRPr="00000000" w14:paraId="00000080">
      <w:pPr>
        <w:pStyle w:val="Heading2"/>
        <w:keepNext w:val="0"/>
        <w:ind w:left="1418" w:hanging="851"/>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d)</w:t>
        <w:tab/>
        <w:t xml:space="preserve">the words ‘Not to be opened before the tender opening session’ in the language of the tender dossier: </w:t>
      </w:r>
      <w:r w:rsidDel="00000000" w:rsidR="00000000" w:rsidRPr="00000000">
        <w:rPr>
          <w:rFonts w:ascii="Times New Roman" w:cs="Times New Roman" w:eastAsia="Times New Roman" w:hAnsi="Times New Roman"/>
          <w:sz w:val="22"/>
          <w:szCs w:val="22"/>
          <w:highlight w:val="white"/>
          <w:rtl w:val="0"/>
        </w:rPr>
        <w:t xml:space="preserve">“Të mos hapet pa praninë e Komisionit te Vlerësimit të Ofertave dhe jo para datës 11 Shkurt 2022, ora 10:30 AM”.</w:t>
      </w:r>
    </w:p>
    <w:p w:rsidR="00000000" w:rsidDel="00000000" w:rsidP="00000000" w:rsidRDefault="00000000" w:rsidRPr="00000000" w14:paraId="00000081">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w:t>
        <w:tab/>
        <w:t xml:space="preserve">the name of the tenderer.</w:t>
      </w:r>
    </w:p>
    <w:p w:rsidR="00000000" w:rsidDel="00000000" w:rsidP="00000000" w:rsidRDefault="00000000" w:rsidRPr="00000000" w14:paraId="00000082">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and financial offers must be placed together in a sealed envelope. The envelope should then be placed in another single sealed envelope/package, unless their volume requires a separate submission for each lot.</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pStyle w:val="Heading1"/>
        <w:numPr>
          <w:ilvl w:val="0"/>
          <w:numId w:val="4"/>
        </w:numPr>
        <w:ind w:left="567" w:hanging="567"/>
        <w:rPr/>
      </w:pPr>
      <w:bookmarkStart w:colFirst="0" w:colLast="0" w:name="_heading=h.44sinio" w:id="17"/>
      <w:bookmarkEnd w:id="17"/>
      <w:r w:rsidDel="00000000" w:rsidR="00000000" w:rsidRPr="00000000">
        <w:rPr>
          <w:rtl w:val="0"/>
        </w:rPr>
        <w:t xml:space="preserve">Content of tenders</w:t>
      </w:r>
    </w:p>
    <w:p w:rsidR="00000000" w:rsidDel="00000000" w:rsidP="00000000" w:rsidRDefault="00000000" w:rsidRPr="00000000" w14:paraId="00000085">
      <w:pPr>
        <w:spacing w:after="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Failure to fulfil the below requirements will constitute an irregularity and may result in rejection of the tender. All tenders submitted must comply with the requirements in the tender dossier and comprise:</w:t>
      </w:r>
    </w:p>
    <w:p w:rsidR="00000000" w:rsidDel="00000000" w:rsidP="00000000" w:rsidRDefault="00000000" w:rsidRPr="00000000" w14:paraId="00000086">
      <w:pPr>
        <w:keepNext w:val="1"/>
        <w:keepLines w:val="1"/>
        <w:ind w:left="567" w:firstLine="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Part 1: Technical offer:</w:t>
      </w:r>
    </w:p>
    <w:p w:rsidR="00000000" w:rsidDel="00000000" w:rsidP="00000000" w:rsidRDefault="00000000" w:rsidRPr="00000000" w14:paraId="00000087">
      <w:pPr>
        <w:pStyle w:val="Heading2"/>
        <w:keepLines w:val="1"/>
        <w:numPr>
          <w:ilvl w:val="0"/>
          <w:numId w:val="1"/>
        </w:numPr>
        <w:spacing w:after="0" w:before="0" w:lineRule="auto"/>
        <w:ind w:left="1135" w:hanging="568"/>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detailed description of the supplies tendered in conformity with the technical specifications, including any documentation required, including if applicable:</w:t>
      </w:r>
    </w:p>
    <w:p w:rsidR="00000000" w:rsidDel="00000000" w:rsidP="00000000" w:rsidRDefault="00000000" w:rsidRPr="00000000" w14:paraId="00000088">
      <w:pPr>
        <w:numPr>
          <w:ilvl w:val="1"/>
          <w:numId w:val="2"/>
        </w:numPr>
        <w:spacing w:after="0" w:lineRule="auto"/>
        <w:ind w:left="1440" w:hanging="305.99999999999994"/>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a proposal for after-sales service over 1 year.</w:t>
      </w:r>
    </w:p>
    <w:p w:rsidR="00000000" w:rsidDel="00000000" w:rsidP="00000000" w:rsidRDefault="00000000" w:rsidRPr="00000000" w14:paraId="00000089">
      <w:pPr>
        <w:numPr>
          <w:ilvl w:val="1"/>
          <w:numId w:val="2"/>
        </w:numPr>
        <w:spacing w:after="0" w:lineRule="auto"/>
        <w:ind w:left="1440" w:hanging="305.99999999999994"/>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a training proposal </w:t>
      </w:r>
    </w:p>
    <w:p w:rsidR="00000000" w:rsidDel="00000000" w:rsidP="00000000" w:rsidRDefault="00000000" w:rsidRPr="00000000" w14:paraId="0000008A">
      <w:pPr>
        <w:numPr>
          <w:ilvl w:val="1"/>
          <w:numId w:val="2"/>
        </w:numPr>
        <w:spacing w:after="0" w:lineRule="auto"/>
        <w:ind w:left="1440" w:hanging="305.99999999999994"/>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technical proposals related to ancillary services.</w:t>
      </w:r>
    </w:p>
    <w:p w:rsidR="00000000" w:rsidDel="00000000" w:rsidP="00000000" w:rsidRDefault="00000000" w:rsidRPr="00000000" w14:paraId="0000008B">
      <w:pPr>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offer should be presented as per template (Annex II+III*, Contractor’s technical offer) adding separate sheets for details if necessary.</w:t>
      </w:r>
    </w:p>
    <w:p w:rsidR="00000000" w:rsidDel="00000000" w:rsidP="00000000" w:rsidRDefault="00000000" w:rsidRPr="00000000" w14:paraId="0000008C">
      <w:pPr>
        <w:ind w:left="567" w:firstLine="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Part 2: Financial offer:</w:t>
      </w:r>
    </w:p>
    <w:p w:rsidR="00000000" w:rsidDel="00000000" w:rsidP="00000000" w:rsidRDefault="00000000" w:rsidRPr="00000000" w14:paraId="0000008D">
      <w:pPr>
        <w:pStyle w:val="Heading2"/>
        <w:keepNext w:val="0"/>
        <w:numPr>
          <w:ilvl w:val="0"/>
          <w:numId w:val="1"/>
        </w:numPr>
        <w:spacing w:after="0" w:before="0" w:lineRule="auto"/>
        <w:ind w:left="567" w:hanging="568"/>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A financial offer calculated on a DDP</w:t>
      </w:r>
      <w:r w:rsidDel="00000000" w:rsidR="00000000" w:rsidRPr="00000000">
        <w:rPr>
          <w:rFonts w:ascii="Times New Roman" w:cs="Times New Roman" w:eastAsia="Times New Roman" w:hAnsi="Times New Roman"/>
          <w:highlight w:val="white"/>
          <w:vertAlign w:val="superscript"/>
        </w:rPr>
        <w:footnoteReference w:customMarkFollows="0" w:id="3"/>
      </w:r>
      <w:r w:rsidDel="00000000" w:rsidR="00000000" w:rsidRPr="00000000">
        <w:rPr>
          <w:rFonts w:ascii="Times New Roman" w:cs="Times New Roman" w:eastAsia="Times New Roman" w:hAnsi="Times New Roman"/>
          <w:sz w:val="22"/>
          <w:szCs w:val="22"/>
          <w:highlight w:val="white"/>
          <w:rtl w:val="0"/>
        </w:rPr>
        <w:t xml:space="preserve"> basis for the supplies tendered.</w:t>
      </w:r>
    </w:p>
    <w:p w:rsidR="00000000" w:rsidDel="00000000" w:rsidP="00000000" w:rsidRDefault="00000000" w:rsidRPr="00000000" w14:paraId="0000008E">
      <w:pPr>
        <w:pStyle w:val="Heading2"/>
        <w:keepNext w:val="0"/>
        <w:spacing w:after="0" w:before="0" w:lineRule="auto"/>
        <w:ind w:left="567" w:firstLine="0"/>
        <w:rPr>
          <w:rFonts w:ascii="Times New Roman" w:cs="Times New Roman" w:eastAsia="Times New Roman" w:hAnsi="Times New Roman"/>
          <w:sz w:val="22"/>
          <w:szCs w:val="22"/>
          <w:highlight w:val="white"/>
        </w:rPr>
      </w:pPr>
      <w:r w:rsidDel="00000000" w:rsidR="00000000" w:rsidRPr="00000000">
        <w:rPr>
          <w:rtl w:val="0"/>
        </w:rPr>
      </w:r>
    </w:p>
    <w:p w:rsidR="00000000" w:rsidDel="00000000" w:rsidP="00000000" w:rsidRDefault="00000000" w:rsidRPr="00000000" w14:paraId="0000008F">
      <w:pPr>
        <w:pStyle w:val="Heading2"/>
        <w:keepNext w:val="0"/>
        <w:spacing w:after="0" w:before="0" w:lineRule="auto"/>
        <w:ind w:left="567" w:firstLine="0"/>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This financial offer should be presented as per template (Annex IV*, Budget breakdown), adding separate sheets for details if necessary.</w:t>
      </w:r>
    </w:p>
    <w:p w:rsidR="00000000" w:rsidDel="00000000" w:rsidP="00000000" w:rsidRDefault="00000000" w:rsidRPr="00000000" w14:paraId="00000090">
      <w:pPr>
        <w:numPr>
          <w:ilvl w:val="0"/>
          <w:numId w:val="1"/>
        </w:numPr>
        <w:ind w:left="1208" w:hanging="641"/>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An electronic version of the financial offer</w:t>
      </w:r>
    </w:p>
    <w:p w:rsidR="00000000" w:rsidDel="00000000" w:rsidP="00000000" w:rsidRDefault="00000000" w:rsidRPr="00000000" w14:paraId="00000091">
      <w:pPr>
        <w:keepNext w:val="1"/>
        <w:keepLines w:val="1"/>
        <w:spacing w:after="0" w:lineRule="auto"/>
        <w:ind w:left="567" w:firstLine="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Part 3: Documentation:</w:t>
      </w:r>
    </w:p>
    <w:p w:rsidR="00000000" w:rsidDel="00000000" w:rsidP="00000000" w:rsidRDefault="00000000" w:rsidRPr="00000000" w14:paraId="00000092">
      <w:pPr>
        <w:keepNext w:val="1"/>
        <w:keepLines w:val="1"/>
        <w:tabs>
          <w:tab w:val="left" w:pos="993"/>
        </w:tabs>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be supplied using the templates attached*:</w:t>
      </w:r>
    </w:p>
    <w:p w:rsidR="00000000" w:rsidDel="00000000" w:rsidP="00000000" w:rsidRDefault="00000000" w:rsidRPr="00000000" w14:paraId="00000093">
      <w:pPr>
        <w:numPr>
          <w:ilvl w:val="0"/>
          <w:numId w:val="1"/>
        </w:numPr>
        <w:spacing w:after="0" w:lineRule="auto"/>
        <w:ind w:left="1134" w:hanging="567"/>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The original, signed tender guarantee, at the 1% amount.</w:t>
      </w:r>
    </w:p>
    <w:p w:rsidR="00000000" w:rsidDel="00000000" w:rsidP="00000000" w:rsidRDefault="00000000" w:rsidRPr="00000000" w14:paraId="00000094">
      <w:pPr>
        <w:numPr>
          <w:ilvl w:val="0"/>
          <w:numId w:val="1"/>
        </w:numPr>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 form for a supply contract", together with its Annex 1 "Declaration on honour on exclusion criteria and selection criteria", both duly completed, which includes the</w:t>
      </w:r>
      <w:r w:rsidDel="00000000" w:rsidR="00000000" w:rsidRPr="00000000">
        <w:rPr>
          <w:rFonts w:ascii="Times New Roman" w:cs="Times New Roman" w:eastAsia="Times New Roman" w:hAnsi="Times New Roman"/>
          <w:sz w:val="22"/>
          <w:szCs w:val="22"/>
          <w:u w:val="single"/>
          <w:rtl w:val="0"/>
        </w:rPr>
        <w:t xml:space="preserve"> </w:t>
      </w:r>
      <w:r w:rsidDel="00000000" w:rsidR="00000000" w:rsidRPr="00000000">
        <w:rPr>
          <w:rFonts w:ascii="Times New Roman" w:cs="Times New Roman" w:eastAsia="Times New Roman" w:hAnsi="Times New Roman"/>
          <w:sz w:val="22"/>
          <w:szCs w:val="22"/>
          <w:rtl w:val="0"/>
        </w:rPr>
        <w:t xml:space="preserve">tenderer’s declaration, point 7, (from each member if a consortium):</w:t>
      </w:r>
    </w:p>
    <w:p w:rsidR="00000000" w:rsidDel="00000000" w:rsidP="00000000" w:rsidRDefault="00000000" w:rsidRPr="00000000" w14:paraId="00000095">
      <w:pPr>
        <w:numPr>
          <w:ilvl w:val="0"/>
          <w:numId w:val="1"/>
        </w:numPr>
        <w:spacing w:after="240" w:before="0" w:lineRule="auto"/>
        <w:ind w:left="786"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details of the bank account into which payments should be made (financial identification form – document c4o1_fif_en)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2"/>
          <w:szCs w:val="22"/>
          <w:rtl w:val="0"/>
        </w:rPr>
        <w:t xml:space="preserve">tenderers that have already signed another contract with the European Commission, may provide their financial identification form number instead of the financial identification form, or a copy of the financial identification form provided on that occasion, if no change has occurred in the meantime.)</w:t>
      </w:r>
    </w:p>
    <w:p w:rsidR="00000000" w:rsidDel="00000000" w:rsidP="00000000" w:rsidRDefault="00000000" w:rsidRPr="00000000" w14:paraId="00000096">
      <w:pPr>
        <w:numPr>
          <w:ilvl w:val="0"/>
          <w:numId w:val="1"/>
        </w:numPr>
        <w:spacing w:after="240" w:before="0" w:lineRule="auto"/>
        <w:ind w:left="786"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legal entity file (document c4o2_lefind_en) and the supporting documents (tenderers that have already signed another contract with the European Commission, may provide their legal entity number instead of the legal entity sheet and supporting documents, or a copy of the legal entity sheet provided on that occasion, if no change in legal status has occurred in the meantime).</w:t>
      </w:r>
    </w:p>
    <w:p w:rsidR="00000000" w:rsidDel="00000000" w:rsidP="00000000" w:rsidRDefault="00000000" w:rsidRPr="00000000" w14:paraId="00000097">
      <w:pPr>
        <w:tabs>
          <w:tab w:val="left" w:pos="993"/>
        </w:tabs>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be supplied in free-text format:</w:t>
      </w:r>
    </w:p>
    <w:p w:rsidR="00000000" w:rsidDel="00000000" w:rsidP="00000000" w:rsidRDefault="00000000" w:rsidRPr="00000000" w14:paraId="00000098">
      <w:pPr>
        <w:numPr>
          <w:ilvl w:val="0"/>
          <w:numId w:val="1"/>
        </w:numPr>
        <w:spacing w:after="0" w:lineRule="auto"/>
        <w:ind w:left="1135" w:hanging="56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description of the warranty conditions, which must be in accordance with the conditions laid down in Article 32 of the general conditions</w:t>
      </w:r>
      <w:r w:rsidDel="00000000" w:rsidR="00000000" w:rsidRPr="00000000">
        <w:rPr>
          <w:rFonts w:ascii="Times New Roman" w:cs="Times New Roman" w:eastAsia="Times New Roman" w:hAnsi="Times New Roman"/>
          <w:color w:val="339966"/>
          <w:sz w:val="22"/>
          <w:szCs w:val="22"/>
          <w:u w:val="single"/>
          <w:rtl w:val="0"/>
        </w:rPr>
        <w:t xml:space="preserve">.</w:t>
      </w:r>
      <w:r w:rsidDel="00000000" w:rsidR="00000000" w:rsidRPr="00000000">
        <w:rPr>
          <w:rtl w:val="0"/>
        </w:rPr>
      </w:r>
    </w:p>
    <w:p w:rsidR="00000000" w:rsidDel="00000000" w:rsidP="00000000" w:rsidRDefault="00000000" w:rsidRPr="00000000" w14:paraId="00000099">
      <w:pPr>
        <w:numPr>
          <w:ilvl w:val="0"/>
          <w:numId w:val="1"/>
        </w:numPr>
        <w:spacing w:after="0" w:lineRule="auto"/>
        <w:ind w:left="1135" w:hanging="56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statement by the tenderer attesting the origin of the supplies tendered (or other proofs of origin).</w:t>
      </w:r>
    </w:p>
    <w:p w:rsidR="00000000" w:rsidDel="00000000" w:rsidP="00000000" w:rsidRDefault="00000000" w:rsidRPr="00000000" w14:paraId="0000009A">
      <w:pPr>
        <w:numPr>
          <w:ilvl w:val="0"/>
          <w:numId w:val="1"/>
        </w:numPr>
        <w:spacing w:after="0" w:lineRule="auto"/>
        <w:ind w:left="1135" w:hanging="56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Duly authorised signature: an official document (statutes, power of attorney, notary statement, etc.) proving that the person who signs on behalf of the company, joint venture or consortium is duly authorised to do so.</w:t>
      </w:r>
    </w:p>
    <w:p w:rsidR="00000000" w:rsidDel="00000000" w:rsidP="00000000" w:rsidRDefault="00000000" w:rsidRPr="00000000" w14:paraId="0000009B">
      <w:pPr>
        <w:spacing w:after="0" w:lineRule="auto"/>
        <w:ind w:left="567"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9C">
      <w:pPr>
        <w:spacing w:after="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Remarks:</w:t>
      </w:r>
    </w:p>
    <w:p w:rsidR="00000000" w:rsidDel="00000000" w:rsidP="00000000" w:rsidRDefault="00000000" w:rsidRPr="00000000" w14:paraId="0000009D">
      <w:pPr>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are requested to follow this order of presentation.</w:t>
      </w:r>
    </w:p>
    <w:p w:rsidR="00000000" w:rsidDel="00000000" w:rsidP="00000000" w:rsidRDefault="00000000" w:rsidRPr="00000000" w14:paraId="0000009E">
      <w:pPr>
        <w:ind w:left="567" w:firstLine="0"/>
        <w:rPr>
          <w:rFonts w:ascii="Times New Roman" w:cs="Times New Roman" w:eastAsia="Times New Roman" w:hAnsi="Times New Roman"/>
          <w:color w:val="0000ff"/>
          <w:sz w:val="22"/>
          <w:szCs w:val="22"/>
          <w:u w:val="single"/>
        </w:rPr>
      </w:pPr>
      <w:r w:rsidDel="00000000" w:rsidR="00000000" w:rsidRPr="00000000">
        <w:rPr>
          <w:rFonts w:ascii="Times New Roman" w:cs="Times New Roman" w:eastAsia="Times New Roman" w:hAnsi="Times New Roman"/>
          <w:sz w:val="22"/>
          <w:szCs w:val="22"/>
          <w:rtl w:val="0"/>
        </w:rPr>
        <w:t xml:space="preserve">Annex* refers to templates attached to the tender dossier. These templates are also available on: </w:t>
      </w:r>
      <w:hyperlink r:id="rId10">
        <w:r w:rsidDel="00000000" w:rsidR="00000000" w:rsidRPr="00000000">
          <w:rPr>
            <w:rFonts w:ascii="Times New Roman" w:cs="Times New Roman" w:eastAsia="Times New Roman" w:hAnsi="Times New Roman"/>
            <w:color w:val="0000ff"/>
            <w:sz w:val="22"/>
            <w:szCs w:val="22"/>
            <w:u w:val="single"/>
            <w:rtl w:val="0"/>
          </w:rPr>
          <w:t xml:space="preserve">http://ec.europa.eu/europeaid/prag/annexes.do?group=C</w:t>
        </w:r>
      </w:hyperlink>
      <w:r w:rsidDel="00000000" w:rsidR="00000000" w:rsidRPr="00000000">
        <w:rPr>
          <w:rFonts w:ascii="Times New Roman" w:cs="Times New Roman" w:eastAsia="Times New Roman" w:hAnsi="Times New Roman"/>
          <w:color w:val="0000ff"/>
          <w:sz w:val="22"/>
          <w:szCs w:val="22"/>
          <w:u w:val="single"/>
          <w:rtl w:val="0"/>
        </w:rPr>
        <w:t xml:space="preserve"> </w:t>
      </w:r>
    </w:p>
    <w:p w:rsidR="00000000" w:rsidDel="00000000" w:rsidP="00000000" w:rsidRDefault="00000000" w:rsidRPr="00000000" w14:paraId="0000009F">
      <w:pPr>
        <w:ind w:left="567" w:firstLine="0"/>
        <w:rPr>
          <w:rFonts w:ascii="Times New Roman" w:cs="Times New Roman" w:eastAsia="Times New Roman" w:hAnsi="Times New Roman"/>
          <w:color w:val="0000ff"/>
          <w:sz w:val="22"/>
          <w:szCs w:val="22"/>
          <w:u w:val="single"/>
        </w:rPr>
      </w:pPr>
      <w:r w:rsidDel="00000000" w:rsidR="00000000" w:rsidRPr="00000000">
        <w:rPr>
          <w:rtl w:val="0"/>
        </w:rPr>
      </w:r>
    </w:p>
    <w:p w:rsidR="00000000" w:rsidDel="00000000" w:rsidP="00000000" w:rsidRDefault="00000000" w:rsidRPr="00000000" w14:paraId="000000A0">
      <w:pPr>
        <w:pStyle w:val="Heading1"/>
        <w:numPr>
          <w:ilvl w:val="0"/>
          <w:numId w:val="4"/>
        </w:numPr>
        <w:ind w:left="567" w:hanging="567"/>
        <w:rPr/>
      </w:pPr>
      <w:bookmarkStart w:colFirst="0" w:colLast="0" w:name="_heading=h.2jxsxqh" w:id="18"/>
      <w:bookmarkEnd w:id="18"/>
      <w:r w:rsidDel="00000000" w:rsidR="00000000" w:rsidRPr="00000000">
        <w:rPr>
          <w:rtl w:val="0"/>
        </w:rPr>
        <w:t xml:space="preserve">Taxes and other charges</w:t>
      </w:r>
    </w:p>
    <w:p w:rsidR="00000000" w:rsidDel="00000000" w:rsidP="00000000" w:rsidRDefault="00000000" w:rsidRPr="00000000" w14:paraId="000000A1">
      <w:pPr>
        <w:pStyle w:val="Heading2"/>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applicable tax and customs arrangements are the following:</w:t>
      </w:r>
    </w:p>
    <w:p w:rsidR="00000000" w:rsidDel="00000000" w:rsidP="00000000" w:rsidRDefault="00000000" w:rsidRPr="00000000" w14:paraId="000000A2">
      <w:pPr>
        <w:jc w:val="both"/>
        <w:rPr>
          <w:rFonts w:ascii="Times New Roman" w:cs="Times New Roman" w:eastAsia="Times New Roman" w:hAnsi="Times New Roman"/>
          <w:sz w:val="22"/>
          <w:szCs w:val="22"/>
          <w:highlight w:val="white"/>
        </w:rPr>
      </w:pPr>
      <w:bookmarkStart w:colFirst="0" w:colLast="0" w:name="_heading=h.z337ya" w:id="19"/>
      <w:bookmarkEnd w:id="19"/>
      <w:r w:rsidDel="00000000" w:rsidR="00000000" w:rsidRPr="00000000">
        <w:rPr>
          <w:rFonts w:ascii="Times New Roman" w:cs="Times New Roman" w:eastAsia="Times New Roman" w:hAnsi="Times New Roman"/>
          <w:sz w:val="22"/>
          <w:szCs w:val="22"/>
          <w:highlight w:val="white"/>
          <w:rtl w:val="0"/>
        </w:rPr>
        <w:t xml:space="preserve">The European Commission and the Republic of Albania have agreed in the IPA Framework Agreement, art. 26 that "Customs duties, import duties, taxes or fiscal charges having equivalent effect in the case of the import of goods under a community financed contract are not eligible under IPA. The imports concerned shall be released from the point of entry into Albania for delivery to the contractor, as required by the provisions of the underlying contract and for immediate use as required for the normal implementation of the contract, without regard to any delays or disputes over the settlement of the above-mentioned duties, taxes or charges”. </w:t>
      </w:r>
    </w:p>
    <w:p w:rsidR="00000000" w:rsidDel="00000000" w:rsidP="00000000" w:rsidRDefault="00000000" w:rsidRPr="00000000" w14:paraId="000000A3">
      <w:pPr>
        <w:pStyle w:val="Heading1"/>
        <w:numPr>
          <w:ilvl w:val="0"/>
          <w:numId w:val="4"/>
        </w:numPr>
        <w:ind w:left="567" w:hanging="567"/>
        <w:rPr/>
      </w:pPr>
      <w:r w:rsidDel="00000000" w:rsidR="00000000" w:rsidRPr="00000000">
        <w:rPr>
          <w:rtl w:val="0"/>
        </w:rPr>
        <w:t xml:space="preserve">Additional information before the deadline for submission of tenders</w:t>
      </w:r>
    </w:p>
    <w:p w:rsidR="00000000" w:rsidDel="00000000" w:rsidP="00000000" w:rsidRDefault="00000000" w:rsidRPr="00000000" w14:paraId="000000A4">
      <w:pPr>
        <w:ind w:left="567"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sz w:val="22"/>
          <w:szCs w:val="22"/>
          <w:highlight w:val="white"/>
          <w:rtl w:val="0"/>
        </w:rPr>
        <w:t xml:space="preserve">The tender dossier should be so clear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r w:rsidDel="00000000" w:rsidR="00000000" w:rsidRPr="00000000">
        <w:rPr>
          <w:rtl w:val="0"/>
        </w:rPr>
      </w:r>
    </w:p>
    <w:p w:rsidR="00000000" w:rsidDel="00000000" w:rsidP="00000000" w:rsidRDefault="00000000" w:rsidRPr="00000000" w14:paraId="000000A5">
      <w:pPr>
        <w:ind w:left="567"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Tenderers may submit questions in writing to the following address up to 21 days before the deadline for submission of tenders, specifying the </w:t>
      </w:r>
      <w:r w:rsidDel="00000000" w:rsidR="00000000" w:rsidRPr="00000000">
        <w:rPr>
          <w:rFonts w:ascii="Times New Roman" w:cs="Times New Roman" w:eastAsia="Times New Roman" w:hAnsi="Times New Roman"/>
          <w:b w:val="1"/>
          <w:sz w:val="22"/>
          <w:szCs w:val="22"/>
          <w:highlight w:val="white"/>
          <w:rtl w:val="0"/>
        </w:rPr>
        <w:t xml:space="preserve">publication reference and the contract title</w:t>
      </w:r>
      <w:r w:rsidDel="00000000" w:rsidR="00000000" w:rsidRPr="00000000">
        <w:rPr>
          <w:rFonts w:ascii="Times New Roman" w:cs="Times New Roman" w:eastAsia="Times New Roman" w:hAnsi="Times New Roman"/>
          <w:sz w:val="22"/>
          <w:szCs w:val="22"/>
          <w:highlight w:val="white"/>
          <w:rtl w:val="0"/>
        </w:rPr>
        <w:t xml:space="preserv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sz w:val="22"/>
          <w:szCs w:val="22"/>
          <w:highlight w:val="white"/>
          <w:rtl w:val="0"/>
        </w:rPr>
        <w:t xml:space="preserve">Roland Hoxha</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EPOKA University</w:t>
      </w:r>
    </w:p>
    <w:p w:rsidR="00000000" w:rsidDel="00000000" w:rsidP="00000000" w:rsidRDefault="00000000" w:rsidRPr="00000000" w14:paraId="000000A8">
      <w:pPr>
        <w:spacing w:after="0" w:before="0" w:lineRule="auto"/>
        <w:ind w:left="562"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Address: </w:t>
      </w:r>
      <w:r w:rsidDel="00000000" w:rsidR="00000000" w:rsidRPr="00000000">
        <w:rPr>
          <w:rFonts w:ascii="Times New Roman" w:cs="Times New Roman" w:eastAsia="Times New Roman" w:hAnsi="Times New Roman"/>
          <w:sz w:val="22"/>
          <w:szCs w:val="22"/>
          <w:highlight w:val="white"/>
          <w:rtl w:val="0"/>
        </w:rPr>
        <w:t xml:space="preserve">Rr. Tirane-Durrës, Km.12 1032 Vorë</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sz w:val="22"/>
          <w:szCs w:val="22"/>
          <w:highlight w:val="white"/>
          <w:u w:val="none"/>
          <w:vertAlign w:val="baseline"/>
          <w:rtl w:val="0"/>
        </w:rPr>
        <w:t xml:space="preserve">E-mail: administrator@epoka</w:t>
      </w:r>
      <w:r w:rsidDel="00000000" w:rsidR="00000000" w:rsidRPr="00000000">
        <w:rPr>
          <w:rFonts w:ascii="Times New Roman" w:cs="Times New Roman" w:eastAsia="Times New Roman" w:hAnsi="Times New Roman"/>
          <w:sz w:val="22"/>
          <w:szCs w:val="22"/>
          <w:highlight w:val="white"/>
          <w:rtl w:val="0"/>
        </w:rPr>
        <w:t xml:space="preserve">.edu.al</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Contracting Authority has no obligation to provide clarifications after this date.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Any clarification of the tender dossier will be submitted electronically to all participants at the latest 11 days before the deadline for submission of tenders.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Any prospective tenderers seeking to arrange individual meetings with either the contracting authority and/or the European Commission during the tender period may be excluded from the tender procedure.</w:t>
      </w:r>
    </w:p>
    <w:p w:rsidR="00000000" w:rsidDel="00000000" w:rsidP="00000000" w:rsidRDefault="00000000" w:rsidRPr="00000000" w14:paraId="000000AE">
      <w:pPr>
        <w:pStyle w:val="Heading1"/>
        <w:numPr>
          <w:ilvl w:val="0"/>
          <w:numId w:val="4"/>
        </w:numPr>
        <w:ind w:left="567" w:hanging="567"/>
        <w:rPr>
          <w:highlight w:val="white"/>
        </w:rPr>
      </w:pPr>
      <w:bookmarkStart w:colFirst="0" w:colLast="0" w:name="_heading=h.3j2qqm3" w:id="20"/>
      <w:bookmarkEnd w:id="20"/>
      <w:r w:rsidDel="00000000" w:rsidR="00000000" w:rsidRPr="00000000">
        <w:rPr>
          <w:highlight w:val="white"/>
          <w:rtl w:val="0"/>
        </w:rPr>
        <w:t xml:space="preserve">Clarification meeting / site visit</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left"/>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14.1</w:t>
        <w:tab/>
        <w:t xml:space="preserve">No clarification meeting / site visit planned. Visits by individual prospective tenderers during the tender period cannot be organised.</w:t>
      </w:r>
    </w:p>
    <w:p w:rsidR="00000000" w:rsidDel="00000000" w:rsidP="00000000" w:rsidRDefault="00000000" w:rsidRPr="00000000" w14:paraId="000000B0">
      <w:pPr>
        <w:pStyle w:val="Heading1"/>
        <w:numPr>
          <w:ilvl w:val="0"/>
          <w:numId w:val="4"/>
        </w:numPr>
        <w:ind w:left="567" w:hanging="567"/>
        <w:rPr/>
      </w:pPr>
      <w:bookmarkStart w:colFirst="0" w:colLast="0" w:name="_heading=h.1y810tw" w:id="21"/>
      <w:bookmarkEnd w:id="21"/>
      <w:r w:rsidDel="00000000" w:rsidR="00000000" w:rsidRPr="00000000">
        <w:rPr>
          <w:rtl w:val="0"/>
        </w:rPr>
        <w:t xml:space="preserve">Alteration or withdrawal of tenders</w:t>
      </w:r>
    </w:p>
    <w:p w:rsidR="00000000" w:rsidDel="00000000" w:rsidP="00000000" w:rsidRDefault="00000000" w:rsidRPr="00000000" w14:paraId="000000B1">
      <w:pPr>
        <w:pStyle w:val="Heading2"/>
        <w:keepLines w:val="1"/>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15.1</w:t>
        <w:tab/>
        <w:t xml:space="preserve">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r w:rsidDel="00000000" w:rsidR="00000000" w:rsidRPr="00000000">
        <w:rPr>
          <w:rtl w:val="0"/>
        </w:rPr>
      </w:r>
    </w:p>
    <w:p w:rsidR="00000000" w:rsidDel="00000000" w:rsidP="00000000" w:rsidRDefault="00000000" w:rsidRPr="00000000" w14:paraId="000000B2">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15.2</w:t>
        <w:tab/>
        <w:t xml:space="preserve">Any such notification of alteration or withdrawal must be prepared and submitted in accordance with Article 10. The outer envelope must be marked ‘Alteration’ or ‘Withdrawal’ as appropriate.</w:t>
      </w:r>
      <w:r w:rsidDel="00000000" w:rsidR="00000000" w:rsidRPr="00000000">
        <w:rPr>
          <w:rtl w:val="0"/>
        </w:rPr>
      </w:r>
    </w:p>
    <w:p w:rsidR="00000000" w:rsidDel="00000000" w:rsidP="00000000" w:rsidRDefault="00000000" w:rsidRPr="00000000" w14:paraId="000000B3">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15.3</w:t>
        <w:tab/>
        <w:t xml:space="preserve">No tender may be withdrawn in the interval between the deadline for submission of tenders referred to in Article 10.1 and the expiry of the tender validity period. Withdrawal of a tender during this interval may result in forfeiture of the tender guarantee.</w:t>
      </w:r>
      <w:r w:rsidDel="00000000" w:rsidR="00000000" w:rsidRPr="00000000">
        <w:rPr>
          <w:rtl w:val="0"/>
        </w:rPr>
      </w:r>
    </w:p>
    <w:p w:rsidR="00000000" w:rsidDel="00000000" w:rsidP="00000000" w:rsidRDefault="00000000" w:rsidRPr="00000000" w14:paraId="000000B4">
      <w:pPr>
        <w:pStyle w:val="Heading1"/>
        <w:numPr>
          <w:ilvl w:val="0"/>
          <w:numId w:val="4"/>
        </w:numPr>
        <w:ind w:left="567" w:hanging="567"/>
        <w:rPr/>
      </w:pPr>
      <w:bookmarkStart w:colFirst="0" w:colLast="0" w:name="_heading=h.4i7ojhp" w:id="22"/>
      <w:bookmarkEnd w:id="22"/>
      <w:r w:rsidDel="00000000" w:rsidR="00000000" w:rsidRPr="00000000">
        <w:rPr>
          <w:rtl w:val="0"/>
        </w:rPr>
        <w:t xml:space="preserve">Costs of preparing tenders</w:t>
      </w:r>
    </w:p>
    <w:p w:rsidR="00000000" w:rsidDel="00000000" w:rsidP="00000000" w:rsidRDefault="00000000" w:rsidRPr="00000000" w14:paraId="000000B5">
      <w:pPr>
        <w:tabs>
          <w:tab w:val="left" w:pos="567"/>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 costs incurred by the tenderer in preparing and submitting the tender are reimbursable. All such costs will be borne by the tenderer.</w:t>
      </w:r>
    </w:p>
    <w:p w:rsidR="00000000" w:rsidDel="00000000" w:rsidP="00000000" w:rsidRDefault="00000000" w:rsidRPr="00000000" w14:paraId="000000B6">
      <w:pPr>
        <w:pStyle w:val="Heading1"/>
        <w:numPr>
          <w:ilvl w:val="0"/>
          <w:numId w:val="4"/>
        </w:numPr>
        <w:ind w:left="567" w:hanging="567"/>
        <w:rPr/>
      </w:pPr>
      <w:bookmarkStart w:colFirst="0" w:colLast="0" w:name="_heading=h.2xcytpi" w:id="23"/>
      <w:bookmarkEnd w:id="23"/>
      <w:r w:rsidDel="00000000" w:rsidR="00000000" w:rsidRPr="00000000">
        <w:rPr>
          <w:rtl w:val="0"/>
        </w:rPr>
        <w:t xml:space="preserve">Ownership of tenders</w:t>
      </w:r>
    </w:p>
    <w:p w:rsidR="00000000" w:rsidDel="00000000" w:rsidP="00000000" w:rsidRDefault="00000000" w:rsidRPr="00000000" w14:paraId="000000B7">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retains ownership of all tenders received under this tender procedure. Consequently, tenderers have no right to have their tenders returned to them.</w:t>
      </w:r>
    </w:p>
    <w:p w:rsidR="00000000" w:rsidDel="00000000" w:rsidP="00000000" w:rsidRDefault="00000000" w:rsidRPr="00000000" w14:paraId="000000B8">
      <w:pPr>
        <w:pStyle w:val="Heading1"/>
        <w:numPr>
          <w:ilvl w:val="0"/>
          <w:numId w:val="4"/>
        </w:numPr>
        <w:ind w:left="567" w:hanging="567"/>
        <w:rPr/>
      </w:pPr>
      <w:bookmarkStart w:colFirst="0" w:colLast="0" w:name="_heading=h.1ci93xb" w:id="24"/>
      <w:bookmarkEnd w:id="24"/>
      <w:r w:rsidDel="00000000" w:rsidR="00000000" w:rsidRPr="00000000">
        <w:rPr>
          <w:rtl w:val="0"/>
        </w:rPr>
        <w:t xml:space="preserve">Joint-venture or consortium</w:t>
      </w:r>
    </w:p>
    <w:p w:rsidR="00000000" w:rsidDel="00000000" w:rsidP="00000000" w:rsidRDefault="00000000" w:rsidRPr="00000000" w14:paraId="000000B9">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18.1</w:t>
        <w:tab/>
        <w:t xml:space="preserve">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r w:rsidDel="00000000" w:rsidR="00000000" w:rsidRPr="00000000">
        <w:rPr>
          <w:rtl w:val="0"/>
        </w:rPr>
      </w:r>
    </w:p>
    <w:p w:rsidR="00000000" w:rsidDel="00000000" w:rsidP="00000000" w:rsidRDefault="00000000" w:rsidRPr="00000000" w14:paraId="000000BA">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18.2</w:t>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r w:rsidDel="00000000" w:rsidR="00000000" w:rsidRPr="00000000">
        <w:rPr>
          <w:rtl w:val="0"/>
        </w:rPr>
      </w:r>
    </w:p>
    <w:p w:rsidR="00000000" w:rsidDel="00000000" w:rsidP="00000000" w:rsidRDefault="00000000" w:rsidRPr="00000000" w14:paraId="000000BB">
      <w:pPr>
        <w:pStyle w:val="Heading1"/>
        <w:numPr>
          <w:ilvl w:val="0"/>
          <w:numId w:val="4"/>
        </w:numPr>
        <w:ind w:left="567" w:hanging="567"/>
        <w:rPr/>
      </w:pPr>
      <w:bookmarkStart w:colFirst="0" w:colLast="0" w:name="_heading=h.3whwml4" w:id="25"/>
      <w:bookmarkEnd w:id="25"/>
      <w:r w:rsidDel="00000000" w:rsidR="00000000" w:rsidRPr="00000000">
        <w:rPr>
          <w:rtl w:val="0"/>
        </w:rPr>
        <w:t xml:space="preserve">Opening of tenders</w:t>
      </w:r>
    </w:p>
    <w:p w:rsidR="00000000" w:rsidDel="00000000" w:rsidP="00000000" w:rsidRDefault="00000000" w:rsidRPr="00000000" w14:paraId="000000BC">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19.1</w:t>
        <w:tab/>
        <w:t xml:space="preserve">The purpose of the opening session is to check whether the tenders are complete, whether the requisite tender guarantees have been provided, whether the required documents have been properly included and whether the tenders are generally in order.</w:t>
      </w:r>
    </w:p>
    <w:p w:rsidR="00000000" w:rsidDel="00000000" w:rsidP="00000000" w:rsidRDefault="00000000" w:rsidRPr="00000000" w14:paraId="000000BD">
      <w:pPr>
        <w:pStyle w:val="Heading2"/>
        <w:keepNext w:val="0"/>
        <w:ind w:left="567" w:hanging="567"/>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19.2</w:t>
        <w:tab/>
      </w:r>
      <w:r w:rsidDel="00000000" w:rsidR="00000000" w:rsidRPr="00000000">
        <w:rPr>
          <w:rFonts w:ascii="Times New Roman" w:cs="Times New Roman" w:eastAsia="Times New Roman" w:hAnsi="Times New Roman"/>
          <w:sz w:val="22"/>
          <w:szCs w:val="22"/>
          <w:highlight w:val="white"/>
          <w:rtl w:val="0"/>
        </w:rPr>
        <w:t xml:space="preserve">The tenders will be opened in public session on February 11, 2022 at 10:30 AM at Diversity Room, EPOKA University by the appointed committee. The committee will draw up minutes of the meeting, which will be available on request.</w:t>
      </w:r>
    </w:p>
    <w:p w:rsidR="00000000" w:rsidDel="00000000" w:rsidP="00000000" w:rsidRDefault="00000000" w:rsidRPr="00000000" w14:paraId="000000B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p>
    <w:p w:rsidR="00000000" w:rsidDel="00000000" w:rsidP="00000000" w:rsidRDefault="00000000" w:rsidRPr="00000000" w14:paraId="000000BF">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19.3</w:t>
        <w:tab/>
        <w:t xml:space="preserve">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p>
    <w:p w:rsidR="00000000" w:rsidDel="00000000" w:rsidP="00000000" w:rsidRDefault="00000000" w:rsidRPr="00000000" w14:paraId="000000C0">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19.4</w:t>
        <w:tab/>
        <w:t xml:space="preserve">After the public opening of the tenders, no information relating to the examination, clarification, evaluation and comparison of tenders, or recommendations concerning the award of the contract can be disclosed until after the contract has been awarded.</w:t>
      </w:r>
    </w:p>
    <w:p w:rsidR="00000000" w:rsidDel="00000000" w:rsidP="00000000" w:rsidRDefault="00000000" w:rsidRPr="00000000" w14:paraId="000000C1">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19.5</w:t>
        <w:tab/>
        <w:t xml:space="preserve">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000000" w:rsidDel="00000000" w:rsidP="00000000" w:rsidRDefault="00000000" w:rsidRPr="00000000" w14:paraId="000000C2">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19.6</w:t>
        <w:tab/>
        <w:t xml:space="preserve">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evaluated.</w:t>
      </w:r>
      <w:r w:rsidDel="00000000" w:rsidR="00000000" w:rsidRPr="00000000">
        <w:rPr>
          <w:rtl w:val="0"/>
        </w:rPr>
      </w:r>
    </w:p>
    <w:p w:rsidR="00000000" w:rsidDel="00000000" w:rsidP="00000000" w:rsidRDefault="00000000" w:rsidRPr="00000000" w14:paraId="000000C3">
      <w:pPr>
        <w:pStyle w:val="Heading1"/>
        <w:numPr>
          <w:ilvl w:val="0"/>
          <w:numId w:val="4"/>
        </w:numPr>
        <w:ind w:left="567" w:hanging="567"/>
        <w:rPr/>
      </w:pPr>
      <w:bookmarkStart w:colFirst="0" w:colLast="0" w:name="_heading=h.2bn6wsx" w:id="26"/>
      <w:bookmarkEnd w:id="26"/>
      <w:r w:rsidDel="00000000" w:rsidR="00000000" w:rsidRPr="00000000">
        <w:rPr>
          <w:rtl w:val="0"/>
        </w:rPr>
        <w:t xml:space="preserve">Evaluation of tenders</w:t>
      </w:r>
    </w:p>
    <w:p w:rsidR="00000000" w:rsidDel="00000000" w:rsidP="00000000" w:rsidRDefault="00000000" w:rsidRPr="00000000" w14:paraId="000000C4">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20.1</w:t>
        <w:tab/>
        <w:t xml:space="preserve">Examination of the administrative conformity of tenders</w:t>
      </w:r>
    </w:p>
    <w:p w:rsidR="00000000" w:rsidDel="00000000" w:rsidP="00000000" w:rsidRDefault="00000000" w:rsidRPr="00000000" w14:paraId="000000C5">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r w:rsidDel="00000000" w:rsidR="00000000" w:rsidRPr="00000000">
        <w:rPr>
          <w:rtl w:val="0"/>
        </w:rPr>
      </w:r>
    </w:p>
    <w:p w:rsidR="00000000" w:rsidDel="00000000" w:rsidP="00000000" w:rsidRDefault="00000000" w:rsidRPr="00000000" w14:paraId="000000C6">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r w:rsidDel="00000000" w:rsidR="00000000" w:rsidRPr="00000000">
        <w:rPr>
          <w:rtl w:val="0"/>
        </w:rPr>
      </w:r>
    </w:p>
    <w:p w:rsidR="00000000" w:rsidDel="00000000" w:rsidP="00000000" w:rsidRDefault="00000000" w:rsidRPr="00000000" w14:paraId="000000C7">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 tender does not comply with the tender dossier, it will be rejected immediately and may not subsequently be made to comply by correcting it or withdrawing the departure or restriction.</w:t>
      </w:r>
    </w:p>
    <w:p w:rsidR="00000000" w:rsidDel="00000000" w:rsidP="00000000" w:rsidRDefault="00000000" w:rsidRPr="00000000" w14:paraId="000000C8">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20.2</w:t>
        <w:tab/>
        <w:t xml:space="preserve">Technical evaluation</w:t>
      </w:r>
    </w:p>
    <w:p w:rsidR="00000000" w:rsidDel="00000000" w:rsidP="00000000" w:rsidRDefault="00000000" w:rsidRPr="00000000" w14:paraId="000000C9">
      <w:pPr>
        <w:spacing w:before="0" w:lineRule="auto"/>
        <w:ind w:left="567" w:firstLine="0"/>
        <w:jc w:val="both"/>
        <w:rPr>
          <w:rFonts w:ascii="Times New Roman" w:cs="Times New Roman" w:eastAsia="Times New Roman" w:hAnsi="Times New Roman"/>
          <w:sz w:val="22"/>
          <w:szCs w:val="22"/>
        </w:rPr>
      </w:pPr>
      <w:bookmarkStart w:colFirst="0" w:colLast="0" w:name="_heading=h.qsh70q" w:id="27"/>
      <w:bookmarkEnd w:id="27"/>
      <w:r w:rsidDel="00000000" w:rsidR="00000000" w:rsidRPr="00000000">
        <w:rPr>
          <w:rFonts w:ascii="Times New Roman" w:cs="Times New Roman" w:eastAsia="Times New Roman" w:hAnsi="Times New Roman"/>
          <w:sz w:val="22"/>
          <w:szCs w:val="22"/>
          <w:rtl w:val="0"/>
        </w:rPr>
        <w:t xml:space="preserve">After analysing the tenders deemed to comply in administrative terms, the evaluation committee will rule on the technical admissibility of each tender, classifying it as technically compliant or non-compliant.</w:t>
      </w:r>
    </w:p>
    <w:p w:rsidR="00000000" w:rsidDel="00000000" w:rsidP="00000000" w:rsidRDefault="00000000" w:rsidRPr="00000000" w14:paraId="000000CA">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minimum qualifications required (see selection criteria in the additional information about the contract notice are to be evaluated at the start of this stage.</w:t>
      </w:r>
    </w:p>
    <w:p w:rsidR="00000000" w:rsidDel="00000000" w:rsidP="00000000" w:rsidRDefault="00000000" w:rsidRPr="00000000" w14:paraId="000000CB">
      <w:pPr>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contracts include after-sales service and/or training, the technical quality of such services will also be evaluated by using yes/no criteria as specified in the tender dossier.</w:t>
      </w:r>
    </w:p>
    <w:p w:rsidR="00000000" w:rsidDel="00000000" w:rsidP="00000000" w:rsidRDefault="00000000" w:rsidRPr="00000000" w14:paraId="000000CC">
      <w:pPr>
        <w:pStyle w:val="Heading2"/>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20.3</w:t>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r w:rsidDel="00000000" w:rsidR="00000000" w:rsidRPr="00000000">
        <w:rPr>
          <w:rtl w:val="0"/>
        </w:rPr>
      </w:r>
    </w:p>
    <w:p w:rsidR="00000000" w:rsidDel="00000000" w:rsidP="00000000" w:rsidRDefault="00000000" w:rsidRPr="00000000" w14:paraId="000000CD">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20.4</w:t>
        <w:tab/>
        <w:t xml:space="preserve">Financial evaluation</w:t>
      </w:r>
    </w:p>
    <w:p w:rsidR="00000000" w:rsidDel="00000000" w:rsidP="00000000" w:rsidRDefault="00000000" w:rsidRPr="00000000" w14:paraId="000000CE">
      <w:pPr>
        <w:tabs>
          <w:tab w:val="left"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Tenders found to be technically compliant will be checked for any arithmetical errors in computation and summation. Errors will be corrected by the evaluation committee as follows:</w:t>
      </w:r>
    </w:p>
    <w:p w:rsidR="00000000" w:rsidDel="00000000" w:rsidP="00000000" w:rsidRDefault="00000000" w:rsidRPr="00000000" w14:paraId="000000CF">
      <w:pPr>
        <w:tabs>
          <w:tab w:val="left"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where there is a discrepancy between amounts in figures and in words, the amount in words will be the amount considered.</w:t>
      </w:r>
    </w:p>
    <w:p w:rsidR="00000000" w:rsidDel="00000000" w:rsidP="00000000" w:rsidRDefault="00000000" w:rsidRPr="00000000" w14:paraId="000000D0">
      <w:pPr>
        <w:tabs>
          <w:tab w:val="left"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except for lump-sum contracts, where there is a discrepancy between a unit price and the total amount derived from the multiplication of the unit price and the quantity, the unit price as quoted will be the price taken into account.</w:t>
      </w:r>
    </w:p>
    <w:p w:rsidR="00000000" w:rsidDel="00000000" w:rsidP="00000000" w:rsidRDefault="00000000" w:rsidRPr="00000000" w14:paraId="000000D1">
      <w:pPr>
        <w:tabs>
          <w:tab w:val="left"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tab/>
        <w:t xml:space="preserve">Amounts corrected in this way will be binding on the tenderer. If the tenderer does not accept them, its tender will be rejected.</w:t>
      </w:r>
    </w:p>
    <w:p w:rsidR="00000000" w:rsidDel="00000000" w:rsidP="00000000" w:rsidRDefault="00000000" w:rsidRPr="00000000" w14:paraId="000000D2">
      <w:pPr>
        <w:tabs>
          <w:tab w:val="left"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a case, the contracting authority will examine in detail all the information supplied by the tenderers and will formulate its judgment on the basis of the lowest total cost, including additional costs.</w:t>
      </w:r>
    </w:p>
    <w:p w:rsidR="00000000" w:rsidDel="00000000" w:rsidP="00000000" w:rsidRDefault="00000000" w:rsidRPr="00000000" w14:paraId="000000D3">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20.5</w:t>
        <w:tab/>
        <w:t xml:space="preserve">Variant solutions</w:t>
      </w:r>
    </w:p>
    <w:p w:rsidR="00000000" w:rsidDel="00000000" w:rsidP="00000000" w:rsidRDefault="00000000" w:rsidRPr="00000000" w14:paraId="000000D4">
      <w:pPr>
        <w:ind w:left="567" w:firstLine="0"/>
        <w:jc w:val="both"/>
        <w:rPr/>
      </w:pPr>
      <w:r w:rsidDel="00000000" w:rsidR="00000000" w:rsidRPr="00000000">
        <w:rPr>
          <w:rFonts w:ascii="Times New Roman" w:cs="Times New Roman" w:eastAsia="Times New Roman" w:hAnsi="Times New Roman"/>
          <w:sz w:val="22"/>
          <w:szCs w:val="22"/>
          <w:rtl w:val="0"/>
        </w:rPr>
        <w:t xml:space="preserve">Variant solutions will not be taken into consideration.</w:t>
      </w:r>
      <w:r w:rsidDel="00000000" w:rsidR="00000000" w:rsidRPr="00000000">
        <w:rPr>
          <w:rtl w:val="0"/>
        </w:rPr>
      </w:r>
    </w:p>
    <w:p w:rsidR="00000000" w:rsidDel="00000000" w:rsidP="00000000" w:rsidRDefault="00000000" w:rsidRPr="00000000" w14:paraId="000000D5">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20.6</w:t>
        <w:tab/>
        <w:t xml:space="preserve">Award criteria</w:t>
      </w:r>
    </w:p>
    <w:p w:rsidR="00000000" w:rsidDel="00000000" w:rsidP="00000000" w:rsidRDefault="00000000" w:rsidRPr="00000000" w14:paraId="000000D6">
      <w:pPr>
        <w:widowControl w:val="0"/>
        <w:spacing w:after="100" w:before="100" w:lineRule="auto"/>
        <w:ind w:left="426" w:right="360" w:firstLine="0"/>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Price or, if appropriate after prior approval: Best price-quality ratio.</w:t>
      </w:r>
    </w:p>
    <w:p w:rsidR="00000000" w:rsidDel="00000000" w:rsidP="00000000" w:rsidRDefault="00000000" w:rsidRPr="00000000" w14:paraId="000000D7">
      <w:pPr>
        <w:ind w:left="0" w:firstLine="0"/>
        <w:jc w:val="both"/>
        <w:rPr>
          <w:rFonts w:ascii="Times New Roman" w:cs="Times New Roman" w:eastAsia="Times New Roman" w:hAnsi="Times New Roman"/>
          <w:sz w:val="22"/>
          <w:szCs w:val="22"/>
          <w:highlight w:val="white"/>
        </w:rPr>
      </w:pPr>
      <w:r w:rsidDel="00000000" w:rsidR="00000000" w:rsidRPr="00000000">
        <w:rPr>
          <w:rtl w:val="0"/>
        </w:rPr>
      </w:r>
    </w:p>
    <w:p w:rsidR="00000000" w:rsidDel="00000000" w:rsidP="00000000" w:rsidRDefault="00000000" w:rsidRPr="00000000" w14:paraId="000000D8">
      <w:pPr>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21.</w:t>
        <w:tab/>
        <w:t xml:space="preserve">Notification of award</w:t>
      </w:r>
    </w:p>
    <w:p w:rsidR="00000000" w:rsidDel="00000000" w:rsidP="00000000" w:rsidRDefault="00000000" w:rsidRPr="00000000" w14:paraId="000000D9">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will inform all tenderers simultaneously and individually of the award decision. The tender guarantees of the unsuccessful tenderers will be released once the contract is signed. </w:t>
      </w:r>
    </w:p>
    <w:p w:rsidR="00000000" w:rsidDel="00000000" w:rsidP="00000000" w:rsidRDefault="00000000" w:rsidRPr="00000000" w14:paraId="000000DA">
      <w:pPr>
        <w:pStyle w:val="Heading1"/>
        <w:rPr/>
      </w:pPr>
      <w:bookmarkStart w:colFirst="0" w:colLast="0" w:name="_heading=h.3as4poj" w:id="28"/>
      <w:bookmarkEnd w:id="28"/>
      <w:r w:rsidDel="00000000" w:rsidR="00000000" w:rsidRPr="00000000">
        <w:rPr>
          <w:rtl w:val="0"/>
        </w:rPr>
        <w:t xml:space="preserve">22.</w:t>
        <w:tab/>
        <w:t xml:space="preserve">Signature of the contract and performance guarantee</w:t>
      </w:r>
    </w:p>
    <w:p w:rsidR="00000000" w:rsidDel="00000000" w:rsidP="00000000" w:rsidRDefault="00000000" w:rsidRPr="00000000" w14:paraId="000000DB">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22.1</w:t>
        <w:tab/>
        <w:t xml:space="preserve">The successful tenderer will be informed in writing that its tender has been accepted (notification of award). Upon request of the contracting authority and before the signature of the contract with the successful tenderer, the successful tenderer shall provide the </w:t>
      </w:r>
      <w:r w:rsidDel="00000000" w:rsidR="00000000" w:rsidRPr="00000000">
        <w:rPr>
          <w:rFonts w:ascii="Times New Roman" w:cs="Times New Roman" w:eastAsia="Times New Roman" w:hAnsi="Times New Roman"/>
          <w:b w:val="1"/>
          <w:sz w:val="22"/>
          <w:szCs w:val="22"/>
          <w:rtl w:val="0"/>
        </w:rPr>
        <w:t xml:space="preserve">documentary proof</w:t>
      </w:r>
      <w:r w:rsidDel="00000000" w:rsidR="00000000" w:rsidRPr="00000000">
        <w:rPr>
          <w:rFonts w:ascii="Times New Roman" w:cs="Times New Roman" w:eastAsia="Times New Roman" w:hAnsi="Times New Roman"/>
          <w:sz w:val="22"/>
          <w:szCs w:val="22"/>
          <w:rtl w:val="0"/>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rsidR="00000000" w:rsidDel="00000000" w:rsidP="00000000" w:rsidRDefault="00000000" w:rsidRPr="00000000" w14:paraId="000000DC">
      <w:pPr>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ab/>
        <w:t xml:space="preserve">For contracts with a value of less than EUR 300 000, the contracting authority may, depending on its assessment of the risks, decide not to require proofs for selection criteria. </w:t>
      </w:r>
      <w:r w:rsidDel="00000000" w:rsidR="00000000" w:rsidRPr="00000000">
        <w:rPr>
          <w:rtl w:val="0"/>
        </w:rPr>
      </w:r>
    </w:p>
    <w:p w:rsidR="00000000" w:rsidDel="00000000" w:rsidP="00000000" w:rsidRDefault="00000000" w:rsidRPr="00000000" w14:paraId="000000DD">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22.2</w:t>
        <w:tab/>
        <w:t xml:space="preserve">Upon request of the contracting authority, the successful tenderer shall also provide evidence of financial and economic standing and technical and professional capacity according to the selection criteria for this call for tenders specified in the additional information about the contract notice. The documentary proofs required are listed in Section 2.6.11. of the practical guide.</w:t>
      </w:r>
    </w:p>
    <w:p w:rsidR="00000000" w:rsidDel="00000000" w:rsidP="00000000" w:rsidRDefault="00000000" w:rsidRPr="00000000" w14:paraId="000000DE">
      <w:pPr>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may, depending on its assessment of the risks, decide not to require proofs for financial and economic standing and technical and professional capacity.</w:t>
      </w:r>
    </w:p>
    <w:p w:rsidR="00000000" w:rsidDel="00000000" w:rsidP="00000000" w:rsidRDefault="00000000" w:rsidRPr="00000000" w14:paraId="000000DF">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22.3</w:t>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rsidR="00000000" w:rsidDel="00000000" w:rsidP="00000000" w:rsidRDefault="00000000" w:rsidRPr="00000000" w14:paraId="000000E0">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color w:val="000000"/>
          <w:sz w:val="22"/>
          <w:szCs w:val="22"/>
          <w:rtl w:val="0"/>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r w:rsidDel="00000000" w:rsidR="00000000" w:rsidRPr="00000000">
        <w:rPr>
          <w:rtl w:val="0"/>
        </w:rPr>
      </w:r>
    </w:p>
    <w:p w:rsidR="00000000" w:rsidDel="00000000" w:rsidP="00000000" w:rsidRDefault="00000000" w:rsidRPr="00000000" w14:paraId="000000E1">
      <w:pPr>
        <w:ind w:left="567"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color w:val="000000"/>
          <w:sz w:val="22"/>
          <w:szCs w:val="22"/>
          <w:highlight w:val="white"/>
          <w:rtl w:val="0"/>
        </w:rPr>
        <w:t xml:space="preserve">Documentary evidence of the financial and economic capacity and/or of the technical and professional capacity according to the selection criteria specified in the additional information about the contract notice shall be submitted.</w:t>
      </w:r>
      <w:r w:rsidDel="00000000" w:rsidR="00000000" w:rsidRPr="00000000">
        <w:rPr>
          <w:rtl w:val="0"/>
        </w:rPr>
      </w:r>
    </w:p>
    <w:p w:rsidR="00000000" w:rsidDel="00000000" w:rsidP="00000000" w:rsidRDefault="00000000" w:rsidRPr="00000000" w14:paraId="000000E2">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000000" w:rsidDel="00000000" w:rsidP="00000000" w:rsidRDefault="00000000" w:rsidRPr="00000000" w14:paraId="000000E3">
      <w:pPr>
        <w:ind w:left="567"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E4">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22.4</w:t>
      </w:r>
      <w:r w:rsidDel="00000000" w:rsidR="00000000" w:rsidRPr="00000000">
        <w:rPr>
          <w:rFonts w:ascii="Times New Roman" w:cs="Times New Roman" w:eastAsia="Times New Roman" w:hAnsi="Times New Roman"/>
          <w:rtl w:val="0"/>
        </w:rPr>
        <w:t xml:space="preserve"> </w:t>
        <w:tab/>
      </w:r>
      <w:r w:rsidDel="00000000" w:rsidR="00000000" w:rsidRPr="00000000">
        <w:rPr>
          <w:rFonts w:ascii="Times New Roman" w:cs="Times New Roman" w:eastAsia="Times New Roman" w:hAnsi="Times New Roman"/>
          <w:sz w:val="22"/>
          <w:szCs w:val="22"/>
          <w:rtl w:val="0"/>
        </w:rPr>
        <w:t xml:space="preserve">The contracting authority reserves the right to vary quantities specified in the tender by +/- 100 % at the time of contracting and during the validity of the contract. The total value of the supplies may not, as a result of the variation rise or fall by more than 25 % of the original financial offer in the tender. The unit prices quoted in the tender shall be used. </w:t>
      </w:r>
    </w:p>
    <w:p w:rsidR="00000000" w:rsidDel="00000000" w:rsidP="00000000" w:rsidRDefault="00000000" w:rsidRPr="00000000" w14:paraId="000000E5">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22.5</w:t>
        <w:tab/>
        <w:t xml:space="preserve">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r w:rsidDel="00000000" w:rsidR="00000000" w:rsidRPr="00000000">
        <w:rPr>
          <w:rtl w:val="0"/>
        </w:rPr>
      </w:r>
    </w:p>
    <w:p w:rsidR="00000000" w:rsidDel="00000000" w:rsidP="00000000" w:rsidRDefault="00000000" w:rsidRPr="00000000" w14:paraId="000000E6">
      <w:pPr>
        <w:pStyle w:val="Heading2"/>
        <w:keepNext w:val="0"/>
        <w:ind w:left="567" w:hanging="567"/>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22.6</w:t>
        <w:tab/>
        <w:t xml:space="preserve">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t>
      </w:r>
      <w:r w:rsidDel="00000000" w:rsidR="00000000" w:rsidRPr="00000000">
        <w:rPr>
          <w:rFonts w:ascii="Times New Roman" w:cs="Times New Roman" w:eastAsia="Times New Roman" w:hAnsi="Times New Roman"/>
          <w:sz w:val="22"/>
          <w:szCs w:val="22"/>
          <w:highlight w:val="white"/>
          <w:rtl w:val="0"/>
        </w:rPr>
        <w:t xml:space="preserve">will have no claim whatsoever on the contracting authority.</w:t>
      </w:r>
    </w:p>
    <w:p w:rsidR="00000000" w:rsidDel="00000000" w:rsidP="00000000" w:rsidRDefault="00000000" w:rsidRPr="00000000" w14:paraId="000000E7">
      <w:pPr>
        <w:ind w:left="567" w:hanging="567"/>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22.7</w:t>
      </w:r>
      <w:r w:rsidDel="00000000" w:rsidR="00000000" w:rsidRPr="00000000">
        <w:rPr>
          <w:rFonts w:ascii="Times New Roman" w:cs="Times New Roman" w:eastAsia="Times New Roman" w:hAnsi="Times New Roman"/>
          <w:highlight w:val="white"/>
          <w:rtl w:val="0"/>
        </w:rPr>
        <w:tab/>
      </w:r>
      <w:r w:rsidDel="00000000" w:rsidR="00000000" w:rsidRPr="00000000">
        <w:rPr>
          <w:rFonts w:ascii="Times New Roman" w:cs="Times New Roman" w:eastAsia="Times New Roman" w:hAnsi="Times New Roman"/>
          <w:sz w:val="22"/>
          <w:szCs w:val="22"/>
          <w:highlight w:val="white"/>
          <w:rtl w:val="0"/>
        </w:rPr>
        <w:t xml:space="preserve">For contracts of EUR 150 000 or below, on the basis of objective criteria such as the type and value of the contract, the contracting authority has decided not to require a performance guarantee.</w:t>
      </w:r>
      <w:r w:rsidDel="00000000" w:rsidR="00000000" w:rsidRPr="00000000">
        <w:rPr>
          <w:rtl w:val="0"/>
        </w:rPr>
      </w:r>
    </w:p>
    <w:p w:rsidR="00000000" w:rsidDel="00000000" w:rsidP="00000000" w:rsidRDefault="00000000" w:rsidRPr="00000000" w14:paraId="000000E8">
      <w:pPr>
        <w:pStyle w:val="Heading1"/>
        <w:rPr/>
      </w:pPr>
      <w:bookmarkStart w:colFirst="0" w:colLast="0" w:name="_heading=h.1pxezwc" w:id="29"/>
      <w:bookmarkEnd w:id="29"/>
      <w:r w:rsidDel="00000000" w:rsidR="00000000" w:rsidRPr="00000000">
        <w:rPr>
          <w:rtl w:val="0"/>
        </w:rPr>
        <w:t xml:space="preserve">23.</w:t>
        <w:tab/>
        <w:t xml:space="preserve">Tender guarantee</w:t>
      </w:r>
    </w:p>
    <w:p w:rsidR="00000000" w:rsidDel="00000000" w:rsidP="00000000" w:rsidRDefault="00000000" w:rsidRPr="00000000" w14:paraId="000000E9">
      <w:pPr>
        <w:ind w:left="567"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sz w:val="22"/>
          <w:szCs w:val="22"/>
          <w:highlight w:val="white"/>
          <w:rtl w:val="0"/>
        </w:rPr>
        <w:t xml:space="preserve">The tender guarantee referred to in Article 11 above is set at </w:t>
      </w:r>
      <w:r w:rsidDel="00000000" w:rsidR="00000000" w:rsidRPr="00000000">
        <w:rPr>
          <w:rFonts w:ascii="Times New Roman" w:cs="Times New Roman" w:eastAsia="Times New Roman" w:hAnsi="Times New Roman"/>
          <w:b w:val="1"/>
          <w:sz w:val="22"/>
          <w:szCs w:val="22"/>
          <w:highlight w:val="white"/>
          <w:rtl w:val="0"/>
        </w:rPr>
        <w:t xml:space="preserve">1% </w:t>
      </w:r>
      <w:r w:rsidDel="00000000" w:rsidR="00000000" w:rsidRPr="00000000">
        <w:rPr>
          <w:rFonts w:ascii="Times New Roman" w:cs="Times New Roman" w:eastAsia="Times New Roman" w:hAnsi="Times New Roman"/>
          <w:sz w:val="22"/>
          <w:szCs w:val="22"/>
          <w:highlight w:val="white"/>
          <w:rtl w:val="0"/>
        </w:rPr>
        <w:t xml:space="preserve">and must be presented in the form specified in the annex to the tender dossier. It must remain valid for 45 days beyond the period of validity of the tender. Tender guarantees provided by tenderers who have not been selected will be returned together with the information letter that the tenderer has been unsuccessful. The tender guarantee of the successful tenderer will be released on signing of the contract once the performance guarantee has been submitted.</w:t>
      </w:r>
    </w:p>
    <w:p w:rsidR="00000000" w:rsidDel="00000000" w:rsidP="00000000" w:rsidRDefault="00000000" w:rsidRPr="00000000" w14:paraId="000000EA">
      <w:pPr>
        <w:pStyle w:val="Heading1"/>
        <w:rPr/>
      </w:pPr>
      <w:bookmarkStart w:colFirst="0" w:colLast="0" w:name="_heading=h.49x2ik5" w:id="30"/>
      <w:bookmarkEnd w:id="30"/>
      <w:r w:rsidDel="00000000" w:rsidR="00000000" w:rsidRPr="00000000">
        <w:rPr>
          <w:rtl w:val="0"/>
        </w:rPr>
        <w:t xml:space="preserve">24. Ethics clauses and code of conduct</w:t>
      </w:r>
    </w:p>
    <w:p w:rsidR="00000000" w:rsidDel="00000000" w:rsidP="00000000" w:rsidRDefault="00000000" w:rsidRPr="00000000" w14:paraId="000000EB">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24.1</w:t>
        <w:tab/>
      </w:r>
      <w:r w:rsidDel="00000000" w:rsidR="00000000" w:rsidRPr="00000000">
        <w:rPr>
          <w:rFonts w:ascii="Times New Roman" w:cs="Times New Roman" w:eastAsia="Times New Roman" w:hAnsi="Times New Roman"/>
          <w:sz w:val="22"/>
          <w:szCs w:val="22"/>
          <w:u w:val="single"/>
          <w:rtl w:val="0"/>
        </w:rPr>
        <w:t xml:space="preserve">Absence of conflict of interest</w:t>
      </w:r>
    </w:p>
    <w:p w:rsidR="00000000" w:rsidDel="00000000" w:rsidP="00000000" w:rsidRDefault="00000000" w:rsidRPr="00000000" w14:paraId="000000EC">
      <w:pPr>
        <w:keepNext w:val="1"/>
        <w:ind w:left="42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000000" w:rsidDel="00000000" w:rsidP="00000000" w:rsidRDefault="00000000" w:rsidRPr="00000000" w14:paraId="000000ED">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24.2</w:t>
        <w:tab/>
      </w:r>
      <w:r w:rsidDel="00000000" w:rsidR="00000000" w:rsidRPr="00000000">
        <w:rPr>
          <w:rFonts w:ascii="Times New Roman" w:cs="Times New Roman" w:eastAsia="Times New Roman" w:hAnsi="Times New Roman"/>
          <w:sz w:val="22"/>
          <w:szCs w:val="22"/>
          <w:u w:val="single"/>
          <w:rtl w:val="0"/>
        </w:rPr>
        <w:t xml:space="preserve">Respect for human rights as well as environmental legislation and core labour standards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EE">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and its staff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000000" w:rsidDel="00000000" w:rsidP="00000000" w:rsidRDefault="00000000" w:rsidRPr="00000000" w14:paraId="000000EF">
      <w:pPr>
        <w:keepNext w:val="1"/>
        <w:pBdr>
          <w:top w:color="000000" w:space="0" w:sz="4" w:val="single"/>
          <w:left w:color="000000" w:space="4" w:sz="4" w:val="single"/>
          <w:bottom w:color="000000" w:space="1" w:sz="4" w:val="single"/>
          <w:right w:color="000000" w:space="4" w:sz="4" w:val="single"/>
        </w:pBdr>
        <w:ind w:left="420" w:firstLine="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Zero tolerance for sexual exploitation, abuse, and harassment:</w:t>
      </w:r>
    </w:p>
    <w:p w:rsidR="00000000" w:rsidDel="00000000" w:rsidP="00000000" w:rsidRDefault="00000000" w:rsidRPr="00000000" w14:paraId="000000F0">
      <w:pPr>
        <w:keepNext w:val="1"/>
        <w:pBdr>
          <w:top w:color="000000" w:space="0" w:sz="4" w:val="single"/>
          <w:left w:color="000000" w:space="4" w:sz="4" w:val="single"/>
          <w:bottom w:color="000000" w:space="1" w:sz="4" w:val="single"/>
          <w:right w:color="000000" w:space="4" w:sz="4" w:val="single"/>
        </w:pBdr>
        <w:ind w:left="42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European Commission applies a policy of 'zero tolerance' in relation to all wrongful conduct which has an impact on the professional credibility of the tenderer. </w:t>
      </w:r>
    </w:p>
    <w:p w:rsidR="00000000" w:rsidDel="00000000" w:rsidP="00000000" w:rsidRDefault="00000000" w:rsidRPr="00000000" w14:paraId="000000F1">
      <w:pPr>
        <w:keepNext w:val="1"/>
        <w:pBdr>
          <w:top w:color="000000" w:space="0" w:sz="4" w:val="single"/>
          <w:left w:color="000000" w:space="4" w:sz="4" w:val="single"/>
          <w:bottom w:color="000000" w:space="1" w:sz="4" w:val="single"/>
          <w:right w:color="000000" w:space="4" w:sz="4" w:val="single"/>
        </w:pBdr>
        <w:ind w:left="42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Physical abuse or punishment, or threats of physical abuse, sexual abuse or exploitation, harassment and verbal abuse, as well as other forms of intimidation shall be prohibited. </w:t>
      </w:r>
    </w:p>
    <w:p w:rsidR="00000000" w:rsidDel="00000000" w:rsidP="00000000" w:rsidRDefault="00000000" w:rsidRPr="00000000" w14:paraId="000000F2">
      <w:pPr>
        <w:keepNext w:val="1"/>
        <w:ind w:left="42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3">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24.3</w:t>
      </w:r>
      <w:r w:rsidDel="00000000" w:rsidR="00000000" w:rsidRPr="00000000">
        <w:rPr>
          <w:rtl w:val="0"/>
        </w:rPr>
        <w:t xml:space="preserve"> </w:t>
      </w:r>
      <w:r w:rsidDel="00000000" w:rsidR="00000000" w:rsidRPr="00000000">
        <w:rPr>
          <w:rFonts w:ascii="Times New Roman" w:cs="Times New Roman" w:eastAsia="Times New Roman" w:hAnsi="Times New Roman"/>
          <w:sz w:val="22"/>
          <w:szCs w:val="22"/>
          <w:u w:val="single"/>
          <w:rtl w:val="0"/>
        </w:rPr>
        <w:t xml:space="preserve">Anti-corruption and anti-bribery</w:t>
      </w:r>
    </w:p>
    <w:p w:rsidR="00000000" w:rsidDel="00000000" w:rsidP="00000000" w:rsidRDefault="00000000" w:rsidRPr="00000000" w14:paraId="000000F4">
      <w:pPr>
        <w:ind w:left="42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000000" w:rsidDel="00000000" w:rsidP="00000000" w:rsidRDefault="00000000" w:rsidRPr="00000000" w14:paraId="000000F5">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24.4</w:t>
        <w:tab/>
      </w:r>
      <w:r w:rsidDel="00000000" w:rsidR="00000000" w:rsidRPr="00000000">
        <w:rPr>
          <w:rFonts w:ascii="Times New Roman" w:cs="Times New Roman" w:eastAsia="Times New Roman" w:hAnsi="Times New Roman"/>
          <w:sz w:val="22"/>
          <w:szCs w:val="22"/>
          <w:u w:val="single"/>
          <w:rtl w:val="0"/>
        </w:rPr>
        <w:t xml:space="preserve">Unusual commercial expenses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F6">
      <w:pPr>
        <w:ind w:left="39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000000" w:rsidDel="00000000" w:rsidP="00000000" w:rsidRDefault="00000000" w:rsidRPr="00000000" w14:paraId="000000F7">
      <w:pPr>
        <w:ind w:left="39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Contractors found to have paid unusual commercial expenses on projects funded by the European Union are liable, depending on the seriousness of the facts observed, to have their contracts terminated or to be permanently excluded from receiving EU funds.</w:t>
      </w:r>
    </w:p>
    <w:p w:rsidR="00000000" w:rsidDel="00000000" w:rsidP="00000000" w:rsidRDefault="00000000" w:rsidRPr="00000000" w14:paraId="000000F8">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24.5</w:t>
        <w:tab/>
      </w:r>
      <w:r w:rsidDel="00000000" w:rsidR="00000000" w:rsidRPr="00000000">
        <w:rPr>
          <w:rFonts w:ascii="Times New Roman" w:cs="Times New Roman" w:eastAsia="Times New Roman" w:hAnsi="Times New Roman"/>
          <w:sz w:val="22"/>
          <w:szCs w:val="22"/>
          <w:u w:val="single"/>
          <w:rtl w:val="0"/>
        </w:rPr>
        <w:t xml:space="preserve">Breach of obligations, irregularities, or fraud</w:t>
      </w:r>
    </w:p>
    <w:p w:rsidR="00000000" w:rsidDel="00000000" w:rsidP="00000000" w:rsidRDefault="00000000" w:rsidRPr="00000000" w14:paraId="000000F9">
      <w:pPr>
        <w:ind w:left="39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000000" w:rsidDel="00000000" w:rsidP="00000000" w:rsidRDefault="00000000" w:rsidRPr="00000000" w14:paraId="000000FA">
      <w:pPr>
        <w:ind w:left="567"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B">
      <w:pPr>
        <w:pStyle w:val="Heading1"/>
        <w:rPr/>
      </w:pPr>
      <w:bookmarkStart w:colFirst="0" w:colLast="0" w:name="_heading=h.2p2csry" w:id="31"/>
      <w:bookmarkEnd w:id="31"/>
      <w:r w:rsidDel="00000000" w:rsidR="00000000" w:rsidRPr="00000000">
        <w:rPr>
          <w:rtl w:val="0"/>
        </w:rPr>
        <w:t xml:space="preserve">25.</w:t>
        <w:tab/>
        <w:t xml:space="preserve">Cancellation of the tender procedure</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If a tender procedure is cancelled, tenderers will be notified by the contracting authority. If the tender procedure is cancelled before the tender opening session the sealed envelopes will be returned, unopened, to the tenderers.</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56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Cancellation may occur, for example, if:</w:t>
      </w:r>
    </w:p>
    <w:p w:rsidR="00000000" w:rsidDel="00000000" w:rsidP="00000000" w:rsidRDefault="00000000" w:rsidRPr="00000000" w14:paraId="000000F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120" w:line="240" w:lineRule="auto"/>
        <w:ind w:left="1134"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The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tender procedure has been unsuccessful, namely where no suitable, qualitatively, or financially acceptable tender has been received or there has been no valid response at all.</w:t>
      </w:r>
    </w:p>
    <w:p w:rsidR="00000000" w:rsidDel="00000000" w:rsidP="00000000" w:rsidRDefault="00000000" w:rsidRPr="00000000" w14:paraId="000000F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120" w:line="240" w:lineRule="auto"/>
        <w:ind w:left="1134"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economic or technical parameters of the project have changed fundamentally.</w:t>
      </w:r>
    </w:p>
    <w:p w:rsidR="00000000" w:rsidDel="00000000" w:rsidP="00000000" w:rsidRDefault="00000000" w:rsidRPr="00000000" w14:paraId="0000010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120" w:line="240" w:lineRule="auto"/>
        <w:ind w:left="1134"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exceptional circumstances or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force majeure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render normal implementation of the project impossible.</w:t>
      </w:r>
    </w:p>
    <w:p w:rsidR="00000000" w:rsidDel="00000000" w:rsidP="00000000" w:rsidRDefault="00000000" w:rsidRPr="00000000" w14:paraId="0000010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0" w:before="120" w:line="240" w:lineRule="auto"/>
        <w:ind w:left="1134"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all technically acceptable tenders exceed the financial resources available.</w:t>
      </w:r>
    </w:p>
    <w:p w:rsidR="00000000" w:rsidDel="00000000" w:rsidP="00000000" w:rsidRDefault="00000000" w:rsidRPr="00000000" w14:paraId="0000010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There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has been breach of obligations, irregularities, or frauds in the procedure, in particular where these have prevented fair competition.</w:t>
      </w:r>
    </w:p>
    <w:p w:rsidR="00000000" w:rsidDel="00000000" w:rsidP="00000000" w:rsidRDefault="00000000" w:rsidRPr="00000000" w14:paraId="000001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7"/>
        </w:tabs>
        <w:spacing w:after="120" w:before="120" w:line="240" w:lineRule="auto"/>
        <w:ind w:left="567"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rsidR="00000000" w:rsidDel="00000000" w:rsidP="00000000" w:rsidRDefault="00000000" w:rsidRPr="00000000" w14:paraId="00000105">
      <w:pPr>
        <w:pStyle w:val="Heading1"/>
        <w:ind w:left="567" w:hanging="567"/>
        <w:rPr/>
      </w:pPr>
      <w:r w:rsidDel="00000000" w:rsidR="00000000" w:rsidRPr="00000000">
        <w:rPr>
          <w:rtl w:val="0"/>
        </w:rPr>
        <w:t xml:space="preserve">26. </w:t>
        <w:tab/>
        <w:t xml:space="preserve">Appeals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Tenderers believing that they have been harmed by an error or irregularity during the award process may file a complaint. See Section 2.12. of the practical guide.</w:t>
      </w:r>
    </w:p>
    <w:p w:rsidR="00000000" w:rsidDel="00000000" w:rsidP="00000000" w:rsidRDefault="00000000" w:rsidRPr="00000000" w14:paraId="00000107">
      <w:pPr>
        <w:keepNext w:val="1"/>
        <w:jc w:val="both"/>
        <w:rPr>
          <w:rFonts w:ascii="Times New Roman" w:cs="Times New Roman" w:eastAsia="Times New Roman" w:hAnsi="Times New Roman"/>
          <w:b w:val="1"/>
          <w:sz w:val="24"/>
          <w:szCs w:val="24"/>
          <w:highlight w:val="white"/>
        </w:rPr>
      </w:pPr>
      <w:r w:rsidDel="00000000" w:rsidR="00000000" w:rsidRPr="00000000">
        <w:rPr>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27. Data Protection</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If processing your reply to the invitation to tender involves the recording and processing of personal data (such as names, contact details and CVs), they will be processed</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superscript"/>
        </w:rPr>
        <w:footnoteReference w:customMarkFollows="0" w:id="4"/>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solely for the purposes of the management and monitoring of the tender and of the contract by the data controller without prejudice to possible transmission to the bodies in charge of monitoring or inspection tasks in application of EU law. Details concerning processing of your personal data are available on the privacy statement at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30"/>
        </w:tabs>
        <w:spacing w:after="120" w:before="120" w:line="240" w:lineRule="auto"/>
        <w:ind w:left="0" w:right="0" w:firstLine="0"/>
        <w:jc w:val="both"/>
        <w:rPr>
          <w:rFonts w:ascii="Times New Roman" w:cs="Times New Roman" w:eastAsia="Times New Roman" w:hAnsi="Times New Roman"/>
          <w:b w:val="0"/>
          <w:i w:val="0"/>
          <w:smallCaps w:val="0"/>
          <w:strike w:val="0"/>
          <w:color w:val="1f497d"/>
          <w:sz w:val="22"/>
          <w:szCs w:val="22"/>
          <w:highlight w:val="white"/>
          <w:u w:val="none"/>
          <w:vertAlign w:val="baseline"/>
        </w:rPr>
      </w:pPr>
      <w:hyperlink r:id="rId11">
        <w:r w:rsidDel="00000000" w:rsidR="00000000" w:rsidRPr="00000000">
          <w:rPr>
            <w:rFonts w:ascii="Times New Roman" w:cs="Times New Roman" w:eastAsia="Times New Roman" w:hAnsi="Times New Roman"/>
            <w:b w:val="0"/>
            <w:i w:val="0"/>
            <w:smallCaps w:val="0"/>
            <w:strike w:val="0"/>
            <w:color w:val="0000ff"/>
            <w:sz w:val="22"/>
            <w:szCs w:val="22"/>
            <w:highlight w:val="white"/>
            <w:u w:val="single"/>
            <w:vertAlign w:val="baseline"/>
            <w:rtl w:val="0"/>
          </w:rPr>
          <w:t xml:space="preserve">http://ec.europa.eu/europeaid/prag/annexes.do?chapterTitleCode=A</w:t>
        </w:r>
      </w:hyperlink>
      <w:r w:rsidDel="00000000" w:rsidR="00000000" w:rsidRPr="00000000">
        <w:rPr>
          <w:rFonts w:ascii="Times New Roman" w:cs="Times New Roman" w:eastAsia="Times New Roman" w:hAnsi="Times New Roman"/>
          <w:b w:val="0"/>
          <w:i w:val="0"/>
          <w:smallCaps w:val="0"/>
          <w:strike w:val="0"/>
          <w:color w:val="1f497d"/>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superscript"/>
        </w:rPr>
        <w:footnoteReference w:customMarkFollows="0" w:id="5"/>
      </w:r>
      <w:r w:rsidDel="00000000" w:rsidR="00000000" w:rsidRPr="00000000">
        <w:rPr>
          <w:rtl w:val="0"/>
        </w:rPr>
      </w:r>
    </w:p>
    <w:p w:rsidR="00000000" w:rsidDel="00000000" w:rsidP="00000000" w:rsidRDefault="00000000" w:rsidRPr="00000000" w14:paraId="0000010A">
      <w:pPr>
        <w:pStyle w:val="Heading1"/>
        <w:rPr>
          <w:sz w:val="22"/>
          <w:szCs w:val="22"/>
        </w:rPr>
      </w:pPr>
      <w:r w:rsidDel="00000000" w:rsidR="00000000" w:rsidRPr="00000000">
        <w:rPr>
          <w:rtl w:val="0"/>
        </w:rPr>
        <w:t xml:space="preserve">28.</w:t>
        <w:tab/>
        <w:t xml:space="preserve">Early detection and exclusion system</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listed in the above-mentioned decision, in relation to the award or the execution of a procurement contract.</w:t>
      </w:r>
    </w:p>
    <w:sectPr>
      <w:footerReference r:id="rId12" w:type="default"/>
      <w:footerReference r:id="rId13" w:type="first"/>
      <w:footerReference r:id="rId14" w:type="even"/>
      <w:pgSz w:h="16838" w:w="11906" w:orient="portrait"/>
      <w:pgMar w:bottom="1134" w:top="709" w:left="1134" w:right="1418" w:header="720" w:footer="46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8647"/>
      </w:tabs>
      <w:spacing w:after="0" w:before="120" w:line="240" w:lineRule="auto"/>
      <w:ind w:left="0" w:right="6"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13">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Instructions to tenderers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2006</w:t>
      <w:tab/>
      <w:tab/>
      <w:tab/>
      <w:tab/>
      <w:tab/>
      <w:tab/>
      <w:tab/>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DDP (Delivered Duty Paid) / DAP (Delivered At Place) — Incoterms 2020 International Chamber of Commerce </w:t>
      </w:r>
      <w:hyperlink r:id="rId1">
        <w:r w:rsidDel="00000000" w:rsidR="00000000" w:rsidRPr="00000000">
          <w:rPr>
            <w:rFonts w:ascii="Times New Roman" w:cs="Times New Roman" w:eastAsia="Times New Roman" w:hAnsi="Times New Roman"/>
            <w:b w:val="0"/>
            <w:i w:val="0"/>
            <w:smallCaps w:val="0"/>
            <w:strike w:val="0"/>
            <w:color w:val="0000ff"/>
            <w:sz w:val="20"/>
            <w:szCs w:val="20"/>
            <w:highlight w:val="white"/>
            <w:u w:val="single"/>
            <w:vertAlign w:val="baseline"/>
            <w:rtl w:val="0"/>
          </w:rPr>
          <w:t xml:space="preserve">http://www.iccwbo.org/incoterms/</w:t>
        </w:r>
      </w:hyperlink>
      <w:r w:rsidDel="00000000" w:rsidR="00000000" w:rsidRPr="00000000">
        <w:rPr>
          <w:rtl w:val="0"/>
        </w:rPr>
      </w:r>
    </w:p>
  </w:footnote>
  <w:footnote w:id="1">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See PRAG Section 2.6.10.1.3 A)</w:t>
      </w:r>
    </w:p>
  </w:footnote>
  <w:footnote w:id="2">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It is recommended to use registered mail in case the postmark would not be readable</w:t>
      </w:r>
    </w:p>
  </w:footnote>
  <w:footnote w:id="3">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DDP (Delivered Duty Paid)— Incoterms 2020 International Chamber of Commerce  </w:t>
      </w:r>
      <w:hyperlink r:id="rId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http://www.iccwbo.org/incoterms/</w:t>
        </w:r>
      </w:hyperlink>
      <w:r w:rsidDel="00000000" w:rsidR="00000000" w:rsidRPr="00000000">
        <w:rPr>
          <w:rtl w:val="0"/>
        </w:rPr>
      </w:r>
    </w:p>
  </w:footnote>
  <w:footnote w:id="4">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Pursuant to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(‘Regulation 2018/1725’), Official Journal L 205 of 21.11.2018, p. 39.</w:t>
      </w:r>
    </w:p>
  </w:footnote>
  <w:footnote w:id="5">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This link will lead you to the ‘privacy statement’ published as annex A13 to the practical guide general annexes.</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sz w:val="16"/>
        <w:szCs w:val="16"/>
      </w:rPr>
    </w:lvl>
    <w:lvl w:ilvl="1">
      <w:start w:val="1"/>
      <w:numFmt w:val="bullet"/>
      <w:lvlText w:val="o"/>
      <w:lvlJc w:val="left"/>
      <w:pPr>
        <w:ind w:left="1440" w:hanging="360"/>
      </w:pPr>
      <w:rPr>
        <w:rFonts w:ascii="Courier New" w:cs="Courier New" w:eastAsia="Courier New" w:hAnsi="Courier New"/>
        <w:sz w:val="16"/>
        <w:szCs w:val="16"/>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287" w:hanging="360.0000000000001"/>
      </w:pPr>
      <w:rPr>
        <w:rFonts w:ascii="Noto Sans Symbols" w:cs="Noto Sans Symbols" w:eastAsia="Noto Sans Symbols" w:hAnsi="Noto Sans Symbols"/>
      </w:rPr>
    </w:lvl>
    <w:lvl w:ilvl="1">
      <w:start w:val="3"/>
      <w:numFmt w:val="bullet"/>
      <w:lvlText w:val="-"/>
      <w:lvlJc w:val="left"/>
      <w:pPr>
        <w:ind w:left="2007" w:hanging="360"/>
      </w:pPr>
      <w:rPr>
        <w:rFonts w:ascii="Times New Roman" w:cs="Times New Roman" w:eastAsia="Times New Roman" w:hAnsi="Times New Roman"/>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
    <w:lvl w:ilvl="0">
      <w:start w:val="1"/>
      <w:numFmt w:val="decimal"/>
      <w:lvlText w:val="%1."/>
      <w:lvlJc w:val="left"/>
      <w:pPr>
        <w:ind w:left="567" w:hanging="567"/>
      </w:pPr>
      <w:rPr>
        <w:rFonts w:ascii="Times" w:cs="Times" w:eastAsia="Times" w:hAnsi="Times"/>
        <w:b w:val="1"/>
        <w:i w:val="0"/>
        <w:sz w:val="28"/>
        <w:szCs w:val="28"/>
      </w:rPr>
    </w:lvl>
    <w:lvl w:ilvl="1">
      <w:start w:val="1"/>
      <w:numFmt w:val="decimal"/>
      <w:lvlText w:val="%1.%2"/>
      <w:lvlJc w:val="left"/>
      <w:pPr>
        <w:ind w:left="567" w:hanging="567"/>
      </w:pPr>
      <w:rPr>
        <w:rFonts w:ascii="Arial" w:cs="Arial" w:eastAsia="Arial" w:hAnsi="Arial"/>
        <w:b w:val="0"/>
        <w:i w:val="0"/>
        <w:sz w:val="20"/>
        <w:szCs w:val="20"/>
        <w:highlight w:val="white"/>
      </w:rPr>
    </w:lvl>
    <w:lvl w:ilvl="2">
      <w:start w:val="1"/>
      <w:numFmt w:val="lowerLetter"/>
      <w:lvlText w:val="%3)"/>
      <w:lvlJc w:val="left"/>
      <w:pPr>
        <w:ind w:left="1134" w:hanging="567"/>
      </w:pPr>
      <w:rPr>
        <w:rFonts w:ascii="Arial" w:cs="Arial" w:eastAsia="Arial" w:hAnsi="Arial"/>
        <w:b w:val="0"/>
        <w:i w:val="0"/>
        <w:sz w:val="20"/>
        <w:szCs w:val="2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
      <w:lvlJc w:val="left"/>
      <w:pPr>
        <w:ind w:left="0" w:firstLine="0"/>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240" w:lineRule="auto"/>
      <w:ind w:left="567" w:hanging="567"/>
      <w:jc w:val="both"/>
    </w:pPr>
    <w:rPr>
      <w:rFonts w:ascii="Times New Roman" w:cs="Times New Roman" w:eastAsia="Times New Roman" w:hAnsi="Times New Roman"/>
      <w:b w:val="1"/>
      <w:sz w:val="28"/>
      <w:szCs w:val="28"/>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paragraph" w:styleId="Normal" w:default="1">
    <w:name w:val="Normal"/>
    <w:qFormat w:val="1"/>
    <w:rsid w:val="00EB295F"/>
    <w:pPr>
      <w:spacing w:after="120" w:before="120"/>
    </w:pPr>
    <w:rPr>
      <w:rFonts w:ascii="Arial" w:hAnsi="Arial"/>
      <w:snapToGrid w:val="0"/>
      <w:lang w:val="en-GB"/>
    </w:rPr>
  </w:style>
  <w:style w:type="paragraph" w:styleId="Heading1">
    <w:name w:val="heading 1"/>
    <w:basedOn w:val="Normal"/>
    <w:next w:val="Normal"/>
    <w:link w:val="Heading1Char1"/>
    <w:autoRedefine w:val="1"/>
    <w:qFormat w:val="1"/>
    <w:rsid w:val="00A4424B"/>
    <w:pPr>
      <w:keepNext w:val="1"/>
      <w:numPr>
        <w:numId w:val="2"/>
      </w:numPr>
      <w:spacing w:after="240" w:before="240"/>
      <w:jc w:val="both"/>
      <w:outlineLvl w:val="0"/>
    </w:pPr>
    <w:rPr>
      <w:rFonts w:ascii="Times New Roman" w:hAnsi="Times New Roman"/>
      <w:b w:val="1"/>
      <w:sz w:val="28"/>
      <w:lang w:val="fr-BE"/>
    </w:rPr>
  </w:style>
  <w:style w:type="paragraph" w:styleId="Heading2">
    <w:name w:val="heading 2"/>
    <w:basedOn w:val="Normal"/>
    <w:next w:val="Normal"/>
    <w:link w:val="Heading2Char"/>
    <w:qFormat w:val="1"/>
    <w:pPr>
      <w:keepNext w:val="1"/>
      <w:outlineLvl w:val="1"/>
    </w:pPr>
    <w:rPr>
      <w:lang w:val="fr-BE"/>
    </w:rPr>
  </w:style>
  <w:style w:type="paragraph" w:styleId="Heading3">
    <w:name w:val="heading 3"/>
    <w:basedOn w:val="Normal"/>
    <w:next w:val="Normal"/>
    <w:link w:val="Heading3Char"/>
    <w:qFormat w:val="1"/>
    <w:pPr>
      <w:keepNext w:val="1"/>
      <w:framePr w:lines="0" w:vSpace="181" w:hSpace="181" w:wrap="auto" w:hAnchor="text" w:vAnchor="text" w:y="1"/>
      <w:outlineLvl w:val="2"/>
    </w:pPr>
  </w:style>
  <w:style w:type="paragraph" w:styleId="Heading4">
    <w:name w:val="heading 4"/>
    <w:basedOn w:val="Normal"/>
    <w:next w:val="Normal"/>
    <w:link w:val="Heading4Char"/>
    <w:qFormat w:val="1"/>
    <w:pPr>
      <w:keepNext w:val="1"/>
      <w:numPr>
        <w:ilvl w:val="3"/>
        <w:numId w:val="2"/>
      </w:numPr>
      <w:spacing w:after="60" w:before="240"/>
      <w:outlineLvl w:val="3"/>
    </w:pPr>
    <w:rPr>
      <w:b w:val="1"/>
      <w:sz w:val="24"/>
    </w:rPr>
  </w:style>
  <w:style w:type="paragraph" w:styleId="Heading5">
    <w:name w:val="heading 5"/>
    <w:basedOn w:val="Normal"/>
    <w:next w:val="Normal"/>
    <w:link w:val="Heading5Char"/>
    <w:qFormat w:val="1"/>
    <w:pPr>
      <w:numPr>
        <w:ilvl w:val="4"/>
        <w:numId w:val="2"/>
      </w:numPr>
      <w:spacing w:after="60" w:before="240"/>
      <w:outlineLvl w:val="4"/>
    </w:pPr>
    <w:rPr>
      <w:sz w:val="22"/>
    </w:rPr>
  </w:style>
  <w:style w:type="paragraph" w:styleId="Heading6">
    <w:name w:val="heading 6"/>
    <w:basedOn w:val="Normal"/>
    <w:next w:val="Normal"/>
    <w:link w:val="Heading6Char"/>
    <w:qFormat w:val="1"/>
    <w:pPr>
      <w:numPr>
        <w:ilvl w:val="5"/>
        <w:numId w:val="2"/>
      </w:numPr>
      <w:tabs>
        <w:tab w:val="clear" w:pos="360"/>
        <w:tab w:val="num" w:pos="1152"/>
      </w:tabs>
      <w:spacing w:after="60" w:before="240"/>
      <w:ind w:left="1152" w:hanging="1152"/>
      <w:outlineLvl w:val="5"/>
    </w:pPr>
    <w:rPr>
      <w:i w:val="1"/>
      <w:sz w:val="22"/>
    </w:rPr>
  </w:style>
  <w:style w:type="paragraph" w:styleId="Heading7">
    <w:name w:val="heading 7"/>
    <w:basedOn w:val="Normal"/>
    <w:next w:val="Normal"/>
    <w:link w:val="Heading7Char"/>
    <w:qFormat w:val="1"/>
    <w:pPr>
      <w:numPr>
        <w:ilvl w:val="6"/>
        <w:numId w:val="2"/>
      </w:numPr>
      <w:spacing w:after="60" w:before="240"/>
      <w:outlineLvl w:val="6"/>
    </w:pPr>
  </w:style>
  <w:style w:type="paragraph" w:styleId="Heading8">
    <w:name w:val="heading 8"/>
    <w:basedOn w:val="Normal"/>
    <w:next w:val="Normal"/>
    <w:link w:val="Heading8Char"/>
    <w:qFormat w:val="1"/>
    <w:pPr>
      <w:numPr>
        <w:ilvl w:val="7"/>
        <w:numId w:val="2"/>
      </w:numPr>
      <w:spacing w:after="60" w:before="240"/>
      <w:outlineLvl w:val="7"/>
    </w:pPr>
    <w:rPr>
      <w:i w:val="1"/>
    </w:rPr>
  </w:style>
  <w:style w:type="paragraph" w:styleId="Heading9">
    <w:name w:val="heading 9"/>
    <w:basedOn w:val="Normal"/>
    <w:next w:val="Normal"/>
    <w:link w:val="Heading9Char"/>
    <w:qFormat w:val="1"/>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jc w:val="center"/>
    </w:pPr>
    <w:rPr>
      <w:b w:val="1"/>
      <w:sz w:val="28"/>
      <w:lang w:val="fr-BE"/>
    </w:rPr>
  </w:style>
  <w:style w:type="paragraph" w:styleId="Subtitle">
    <w:name w:val="Subtitle"/>
    <w:basedOn w:val="Normal"/>
    <w:link w:val="SubtitleChar"/>
    <w:qFormat w:val="1"/>
    <w:pPr>
      <w:jc w:val="center"/>
    </w:pPr>
    <w:rPr>
      <w:b w:val="1"/>
      <w:sz w:val="28"/>
      <w:lang w:val="fr-BE"/>
    </w:rPr>
  </w:style>
  <w:style w:type="paragraph" w:styleId="BodyTextIndent">
    <w:name w:val="Body Text Indent"/>
    <w:basedOn w:val="Normal"/>
    <w:link w:val="BodyTextIndentChar"/>
    <w:pPr>
      <w:tabs>
        <w:tab w:val="num" w:pos="567"/>
      </w:tabs>
      <w:spacing w:after="0" w:before="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val="1"/>
    <w:qFormat w:val="1"/>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val="1"/>
    <w:rPr>
      <w:vertAlign w:val="superscript"/>
    </w:rPr>
  </w:style>
  <w:style w:type="paragraph" w:styleId="DocumentMap">
    <w:name w:val="Document Map"/>
    <w:basedOn w:val="Normal"/>
    <w:link w:val="DocumentMapChar"/>
    <w:semiHidden w:val="1"/>
    <w:pPr>
      <w:shd w:color="auto" w:fill="000080" w:val="clear"/>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val="1"/>
      <w:sz w:val="40"/>
    </w:rPr>
  </w:style>
  <w:style w:type="paragraph" w:styleId="SubTitle2" w:customStyle="1">
    <w:name w:val="SubTitle 2"/>
    <w:basedOn w:val="Normal"/>
    <w:pPr>
      <w:spacing w:after="240"/>
      <w:jc w:val="center"/>
    </w:pPr>
    <w:rPr>
      <w:b w:val="1"/>
      <w:sz w:val="32"/>
    </w:rPr>
  </w:style>
  <w:style w:type="paragraph" w:styleId="Annexetitle" w:customStyle="1">
    <w:name w:val="Annexe_title"/>
    <w:basedOn w:val="Heading1"/>
    <w:next w:val="Normal"/>
    <w:autoRedefine w:val="1"/>
    <w:pPr>
      <w:keepNext w:val="0"/>
      <w:pageBreakBefore w:val="1"/>
      <w:numPr>
        <w:numId w:val="0"/>
      </w:numPr>
      <w:tabs>
        <w:tab w:val="left" w:pos="567"/>
        <w:tab w:val="left" w:pos="2552"/>
        <w:tab w:val="left" w:pos="7938"/>
        <w:tab w:val="left" w:pos="9072"/>
      </w:tabs>
      <w:spacing w:after="0" w:before="0"/>
      <w:jc w:val="left"/>
      <w:outlineLvl w:val="9"/>
    </w:pPr>
    <w:rPr>
      <w:caps w:val="1"/>
      <w:lang w:val="en-GB"/>
    </w:rPr>
  </w:style>
  <w:style w:type="paragraph" w:styleId="Style1" w:customStyle="1">
    <w:name w:val="Style1"/>
    <w:basedOn w:val="Normal"/>
    <w:pPr>
      <w:keepNext w:val="1"/>
      <w:widowControl w:val="0"/>
      <w:tabs>
        <w:tab w:val="num" w:pos="992"/>
      </w:tabs>
      <w:ind w:left="992" w:hanging="992"/>
    </w:pPr>
    <w:rPr>
      <w:b w:val="1"/>
      <w:sz w:val="18"/>
      <w:lang w:val="fr-FR"/>
    </w:rPr>
  </w:style>
  <w:style w:type="paragraph" w:styleId="titlefront" w:customStyle="1">
    <w:name w:val="title_front"/>
    <w:basedOn w:val="Normal"/>
    <w:pPr>
      <w:spacing w:before="240"/>
      <w:ind w:left="1701"/>
      <w:jc w:val="right"/>
    </w:pPr>
    <w:rPr>
      <w:rFonts w:ascii="Optima" w:hAnsi="Optima"/>
      <w:b w:val="1"/>
      <w:sz w:val="28"/>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before="0"/>
      <w:ind w:left="200"/>
    </w:pPr>
    <w:rPr>
      <w:rFonts w:ascii="Times New Roman" w:hAnsi="Times New Roman"/>
      <w:smallCaps w:val="1"/>
    </w:rPr>
  </w:style>
  <w:style w:type="character" w:styleId="Strong">
    <w:name w:val="Strong"/>
    <w:qFormat w:val="1"/>
    <w:rPr>
      <w:b w:val="1"/>
    </w:rPr>
  </w:style>
  <w:style w:type="paragraph" w:styleId="Blockquote" w:customStyle="1">
    <w:name w:val="Blockquote"/>
    <w:basedOn w:val="Normal"/>
    <w:pPr>
      <w:widowControl w:val="0"/>
      <w:spacing w:after="100" w:before="100"/>
      <w:ind w:left="360" w:right="360"/>
    </w:pPr>
    <w:rPr>
      <w:sz w:val="24"/>
      <w:lang w:val="en-US"/>
    </w:rPr>
  </w:style>
  <w:style w:type="paragraph" w:styleId="TOC3">
    <w:name w:val="toc 3"/>
    <w:basedOn w:val="Normal"/>
    <w:next w:val="Normal"/>
    <w:autoRedefine w:val="1"/>
    <w:semiHidden w:val="1"/>
    <w:pPr>
      <w:spacing w:after="0" w:before="0"/>
      <w:ind w:left="400"/>
    </w:pPr>
    <w:rPr>
      <w:rFonts w:ascii="Times New Roman" w:hAnsi="Times New Roman"/>
      <w:i w:val="1"/>
    </w:rPr>
  </w:style>
  <w:style w:type="paragraph" w:styleId="TOC4">
    <w:name w:val="toc 4"/>
    <w:basedOn w:val="Normal"/>
    <w:next w:val="Normal"/>
    <w:autoRedefine w:val="1"/>
    <w:semiHidden w:val="1"/>
    <w:pPr>
      <w:spacing w:after="0" w:before="0"/>
      <w:ind w:left="600"/>
    </w:pPr>
    <w:rPr>
      <w:rFonts w:ascii="Times New Roman" w:hAnsi="Times New Roman"/>
      <w:sz w:val="18"/>
    </w:rPr>
  </w:style>
  <w:style w:type="paragraph" w:styleId="TOC5">
    <w:name w:val="toc 5"/>
    <w:basedOn w:val="Normal"/>
    <w:next w:val="Normal"/>
    <w:autoRedefine w:val="1"/>
    <w:semiHidden w:val="1"/>
    <w:pPr>
      <w:spacing w:after="0" w:before="0"/>
      <w:ind w:left="800"/>
    </w:pPr>
    <w:rPr>
      <w:rFonts w:ascii="Times New Roman" w:hAnsi="Times New Roman"/>
      <w:sz w:val="18"/>
    </w:rPr>
  </w:style>
  <w:style w:type="paragraph" w:styleId="TOC6">
    <w:name w:val="toc 6"/>
    <w:basedOn w:val="Normal"/>
    <w:next w:val="Normal"/>
    <w:autoRedefine w:val="1"/>
    <w:semiHidden w:val="1"/>
    <w:pPr>
      <w:spacing w:after="0" w:before="0"/>
      <w:ind w:left="1000"/>
    </w:pPr>
    <w:rPr>
      <w:rFonts w:ascii="Times New Roman" w:hAnsi="Times New Roman"/>
      <w:sz w:val="18"/>
    </w:rPr>
  </w:style>
  <w:style w:type="paragraph" w:styleId="TOC7">
    <w:name w:val="toc 7"/>
    <w:basedOn w:val="Normal"/>
    <w:next w:val="Normal"/>
    <w:autoRedefine w:val="1"/>
    <w:semiHidden w:val="1"/>
    <w:pPr>
      <w:spacing w:after="0" w:before="0"/>
      <w:ind w:left="1200"/>
    </w:pPr>
    <w:rPr>
      <w:rFonts w:ascii="Times New Roman" w:hAnsi="Times New Roman"/>
      <w:sz w:val="18"/>
    </w:rPr>
  </w:style>
  <w:style w:type="paragraph" w:styleId="TOC8">
    <w:name w:val="toc 8"/>
    <w:basedOn w:val="Normal"/>
    <w:next w:val="Normal"/>
    <w:autoRedefine w:val="1"/>
    <w:semiHidden w:val="1"/>
    <w:pPr>
      <w:spacing w:after="0" w:before="0"/>
      <w:ind w:left="1400"/>
    </w:pPr>
    <w:rPr>
      <w:rFonts w:ascii="Times New Roman" w:hAnsi="Times New Roman"/>
      <w:sz w:val="18"/>
    </w:rPr>
  </w:style>
  <w:style w:type="paragraph" w:styleId="TOC9">
    <w:name w:val="toc 9"/>
    <w:basedOn w:val="Normal"/>
    <w:next w:val="Normal"/>
    <w:autoRedefine w:val="1"/>
    <w:semiHidden w:val="1"/>
    <w:pPr>
      <w:spacing w:after="0" w:before="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rPr>
  </w:style>
  <w:style w:type="paragraph" w:styleId="Section" w:customStyle="1">
    <w:name w:val="Section"/>
    <w:basedOn w:val="Normal"/>
    <w:pPr>
      <w:widowControl w:val="0"/>
      <w:spacing w:after="0" w:before="0" w:line="360" w:lineRule="exact"/>
      <w:jc w:val="center"/>
    </w:pPr>
    <w:rPr>
      <w:b w:val="1"/>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link w:val="BodyText2Char"/>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DE13B8"/>
    <w:rPr>
      <w:rFonts w:ascii="Tahoma" w:cs="Tahoma" w:hAnsi="Tahoma"/>
      <w:sz w:val="16"/>
      <w:szCs w:val="16"/>
    </w:rPr>
  </w:style>
  <w:style w:type="paragraph" w:styleId="StyleHeading1TimesNewRoman14ptItalic" w:customStyle="1">
    <w:name w:val="Style Heading 1 + Times New Roman 14 pt Italic"/>
    <w:basedOn w:val="Heading1"/>
    <w:autoRedefine w:val="1"/>
    <w:rsid w:val="00A4424B"/>
    <w:pPr>
      <w:tabs>
        <w:tab w:val="clear" w:pos="567"/>
      </w:tabs>
      <w:spacing w:after="120" w:before="120"/>
    </w:pPr>
    <w:rPr>
      <w:bCs w:val="1"/>
      <w:iCs w:val="1"/>
      <w:sz w:val="24"/>
      <w:szCs w:val="24"/>
    </w:rPr>
  </w:style>
  <w:style w:type="character" w:styleId="Heading2Char" w:customStyle="1">
    <w:name w:val="Heading 2 Char"/>
    <w:link w:val="Heading2"/>
    <w:semiHidden w:val="1"/>
    <w:locked w:val="1"/>
    <w:rsid w:val="0047783A"/>
    <w:rPr>
      <w:rFonts w:ascii="Arial" w:hAnsi="Arial"/>
      <w:snapToGrid w:val="0"/>
      <w:lang w:bidi="ar-SA" w:eastAsia="en-US" w:val="fr-BE"/>
    </w:rPr>
  </w:style>
  <w:style w:type="character" w:styleId="Heading1Char1" w:customStyle="1">
    <w:name w:val="Heading 1 Char1"/>
    <w:link w:val="Heading1"/>
    <w:rsid w:val="00A4424B"/>
    <w:rPr>
      <w:b w:val="1"/>
      <w:snapToGrid w:val="0"/>
      <w:sz w:val="28"/>
      <w:lang w:eastAsia="en-US" w:val="fr-BE"/>
    </w:rPr>
  </w:style>
  <w:style w:type="character" w:styleId="Heading1Char" w:customStyle="1">
    <w:name w:val="Heading 1 Char"/>
    <w:locked w:val="1"/>
    <w:rsid w:val="0047783A"/>
    <w:rPr>
      <w:b w:val="1"/>
      <w:sz w:val="24"/>
      <w:szCs w:val="24"/>
      <w:lang w:bidi="ar-SA" w:eastAsia="en-US" w:val="en-GB"/>
    </w:rPr>
  </w:style>
  <w:style w:type="character" w:styleId="Heading3Char" w:customStyle="1">
    <w:name w:val="Heading 3 Char"/>
    <w:link w:val="Heading3"/>
    <w:semiHidden w:val="1"/>
    <w:locked w:val="1"/>
    <w:rsid w:val="0047783A"/>
    <w:rPr>
      <w:rFonts w:ascii="Arial" w:hAnsi="Arial"/>
      <w:snapToGrid w:val="0"/>
      <w:lang w:bidi="ar-SA" w:eastAsia="en-US" w:val="en-GB"/>
    </w:rPr>
  </w:style>
  <w:style w:type="character" w:styleId="Heading4Char" w:customStyle="1">
    <w:name w:val="Heading 4 Char"/>
    <w:link w:val="Heading4"/>
    <w:semiHidden w:val="1"/>
    <w:locked w:val="1"/>
    <w:rsid w:val="0047783A"/>
    <w:rPr>
      <w:rFonts w:ascii="Arial" w:hAnsi="Arial"/>
      <w:b w:val="1"/>
      <w:snapToGrid w:val="0"/>
      <w:sz w:val="24"/>
      <w:lang w:bidi="ar-SA" w:eastAsia="en-US" w:val="sv-SE"/>
    </w:rPr>
  </w:style>
  <w:style w:type="character" w:styleId="Heading5Char" w:customStyle="1">
    <w:name w:val="Heading 5 Char"/>
    <w:link w:val="Heading5"/>
    <w:semiHidden w:val="1"/>
    <w:locked w:val="1"/>
    <w:rsid w:val="0047783A"/>
    <w:rPr>
      <w:rFonts w:ascii="Arial" w:hAnsi="Arial"/>
      <w:snapToGrid w:val="0"/>
      <w:sz w:val="22"/>
      <w:lang w:bidi="ar-SA" w:eastAsia="en-US" w:val="sv-SE"/>
    </w:rPr>
  </w:style>
  <w:style w:type="character" w:styleId="Heading6Char" w:customStyle="1">
    <w:name w:val="Heading 6 Char"/>
    <w:link w:val="Heading6"/>
    <w:semiHidden w:val="1"/>
    <w:locked w:val="1"/>
    <w:rsid w:val="0047783A"/>
    <w:rPr>
      <w:rFonts w:ascii="Arial" w:hAnsi="Arial"/>
      <w:i w:val="1"/>
      <w:snapToGrid w:val="0"/>
      <w:sz w:val="22"/>
      <w:lang w:bidi="ar-SA" w:eastAsia="en-US" w:val="sv-SE"/>
    </w:rPr>
  </w:style>
  <w:style w:type="character" w:styleId="Heading7Char" w:customStyle="1">
    <w:name w:val="Heading 7 Char"/>
    <w:link w:val="Heading7"/>
    <w:semiHidden w:val="1"/>
    <w:locked w:val="1"/>
    <w:rsid w:val="0047783A"/>
    <w:rPr>
      <w:rFonts w:ascii="Arial" w:hAnsi="Arial"/>
      <w:snapToGrid w:val="0"/>
      <w:lang w:bidi="ar-SA" w:eastAsia="en-US" w:val="sv-SE"/>
    </w:rPr>
  </w:style>
  <w:style w:type="character" w:styleId="Heading8Char" w:customStyle="1">
    <w:name w:val="Heading 8 Char"/>
    <w:link w:val="Heading8"/>
    <w:semiHidden w:val="1"/>
    <w:locked w:val="1"/>
    <w:rsid w:val="0047783A"/>
    <w:rPr>
      <w:rFonts w:ascii="Arial" w:hAnsi="Arial"/>
      <w:i w:val="1"/>
      <w:snapToGrid w:val="0"/>
      <w:lang w:bidi="ar-SA" w:eastAsia="en-US" w:val="sv-SE"/>
    </w:rPr>
  </w:style>
  <w:style w:type="character" w:styleId="Heading9Char" w:customStyle="1">
    <w:name w:val="Heading 9 Char"/>
    <w:link w:val="Heading9"/>
    <w:semiHidden w:val="1"/>
    <w:locked w:val="1"/>
    <w:rsid w:val="0047783A"/>
    <w:rPr>
      <w:rFonts w:ascii="Arial" w:hAnsi="Arial"/>
      <w:b w:val="1"/>
      <w:i w:val="1"/>
      <w:snapToGrid w:val="0"/>
      <w:sz w:val="18"/>
      <w:lang w:bidi="ar-SA" w:eastAsia="en-US" w:val="sv-SE"/>
    </w:rPr>
  </w:style>
  <w:style w:type="character" w:styleId="TitleChar" w:customStyle="1">
    <w:name w:val="Title Char"/>
    <w:link w:val="Title"/>
    <w:locked w:val="1"/>
    <w:rsid w:val="0047783A"/>
    <w:rPr>
      <w:rFonts w:ascii="Arial" w:hAnsi="Arial"/>
      <w:b w:val="1"/>
      <w:snapToGrid w:val="0"/>
      <w:sz w:val="28"/>
      <w:lang w:bidi="ar-SA" w:eastAsia="en-US" w:val="fr-BE"/>
    </w:rPr>
  </w:style>
  <w:style w:type="character" w:styleId="SubtitleChar" w:customStyle="1">
    <w:name w:val="Subtitle Char"/>
    <w:link w:val="Subtitle"/>
    <w:locked w:val="1"/>
    <w:rsid w:val="0047783A"/>
    <w:rPr>
      <w:rFonts w:ascii="Arial" w:hAnsi="Arial"/>
      <w:b w:val="1"/>
      <w:snapToGrid w:val="0"/>
      <w:sz w:val="28"/>
      <w:lang w:bidi="ar-SA" w:eastAsia="en-US" w:val="fr-BE"/>
    </w:rPr>
  </w:style>
  <w:style w:type="character" w:styleId="BodyTextIndentChar" w:customStyle="1">
    <w:name w:val="Body Text Indent Char"/>
    <w:link w:val="BodyTextIndent"/>
    <w:semiHidden w:val="1"/>
    <w:locked w:val="1"/>
    <w:rsid w:val="0047783A"/>
    <w:rPr>
      <w:snapToGrid w:val="0"/>
      <w:sz w:val="24"/>
      <w:lang w:bidi="ar-SA" w:eastAsia="en-US" w:val="sv-SE"/>
    </w:rPr>
  </w:style>
  <w:style w:type="character" w:styleId="BodyTextChar" w:customStyle="1">
    <w:name w:val="Body Text Char"/>
    <w:link w:val="BodyText"/>
    <w:semiHidden w:val="1"/>
    <w:locked w:val="1"/>
    <w:rsid w:val="0047783A"/>
    <w:rPr>
      <w:rFonts w:ascii="Arial" w:hAnsi="Arial"/>
      <w:snapToGrid w:val="0"/>
      <w:lang w:bidi="ar-SA" w:eastAsia="en-US" w:val="sv-SE"/>
    </w:rPr>
  </w:style>
  <w:style w:type="character" w:styleId="BodyTextIndent2Char" w:customStyle="1">
    <w:name w:val="Body Text Indent 2 Char"/>
    <w:link w:val="BodyTextIndent2"/>
    <w:semiHidden w:val="1"/>
    <w:locked w:val="1"/>
    <w:rsid w:val="0047783A"/>
    <w:rPr>
      <w:rFonts w:ascii="Arial" w:hAnsi="Arial"/>
      <w:snapToGrid w:val="0"/>
      <w:sz w:val="24"/>
      <w:u w:val="single"/>
      <w:lang w:bidi="ar-SA" w:eastAsia="en-US" w:val="sv-SE"/>
    </w:rPr>
  </w:style>
  <w:style w:type="character" w:styleId="BodyTextIndent3Char" w:customStyle="1">
    <w:name w:val="Body Text Indent 3 Char"/>
    <w:link w:val="BodyTextIndent3"/>
    <w:semiHidden w:val="1"/>
    <w:locked w:val="1"/>
    <w:rsid w:val="0047783A"/>
    <w:rPr>
      <w:rFonts w:ascii="Arial" w:hAnsi="Arial"/>
      <w:snapToGrid w:val="0"/>
      <w:sz w:val="24"/>
      <w:lang w:bidi="ar-SA" w:eastAsia="en-US" w:val="sv-SE"/>
    </w:rPr>
  </w:style>
  <w:style w:type="character" w:styleId="HeaderChar" w:customStyle="1">
    <w:name w:val="Header Char"/>
    <w:link w:val="Header"/>
    <w:semiHidden w:val="1"/>
    <w:locked w:val="1"/>
    <w:rsid w:val="0047783A"/>
    <w:rPr>
      <w:rFonts w:ascii="Arial" w:hAnsi="Arial"/>
      <w:snapToGrid w:val="0"/>
      <w:lang w:bidi="ar-SA" w:eastAsia="en-US" w:val="sv-SE"/>
    </w:rPr>
  </w:style>
  <w:style w:type="character" w:styleId="FooterChar" w:customStyle="1">
    <w:name w:val="Footer Char"/>
    <w:link w:val="Footer"/>
    <w:semiHidden w:val="1"/>
    <w:locked w:val="1"/>
    <w:rsid w:val="0047783A"/>
    <w:rPr>
      <w:rFonts w:ascii="Arial" w:hAnsi="Arial"/>
      <w:snapToGrid w:val="0"/>
      <w:lang w:bidi="ar-SA" w:eastAsia="en-US" w:val="sv-SE"/>
    </w:rPr>
  </w:style>
  <w:style w:type="character" w:styleId="BodyText3Char" w:customStyle="1">
    <w:name w:val="Body Text 3 Char"/>
    <w:link w:val="BodyText3"/>
    <w:semiHidden w:val="1"/>
    <w:locked w:val="1"/>
    <w:rsid w:val="0047783A"/>
    <w:rPr>
      <w:rFonts w:ascii="Arial" w:hAnsi="Arial"/>
      <w:b w:val="1"/>
      <w:snapToGrid w:val="0"/>
      <w:sz w:val="24"/>
      <w:lang w:bidi="ar-SA" w:eastAsia="en-US" w:val="en-GB"/>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val="1"/>
    <w:rsid w:val="0047783A"/>
    <w:rPr>
      <w:rFonts w:ascii="Arial" w:hAnsi="Arial"/>
      <w:snapToGrid w:val="0"/>
      <w:lang w:bidi="ar-SA" w:eastAsia="en-US" w:val="fr-FR"/>
    </w:rPr>
  </w:style>
  <w:style w:type="character" w:styleId="DocumentMapChar" w:customStyle="1">
    <w:name w:val="Document Map Char"/>
    <w:link w:val="DocumentMap"/>
    <w:semiHidden w:val="1"/>
    <w:locked w:val="1"/>
    <w:rsid w:val="0047783A"/>
    <w:rPr>
      <w:rFonts w:ascii="Arial" w:hAnsi="Arial"/>
      <w:snapToGrid w:val="0"/>
      <w:sz w:val="24"/>
      <w:lang w:bidi="ar-SA" w:eastAsia="en-US" w:val="fr-FR"/>
    </w:rPr>
  </w:style>
  <w:style w:type="character" w:styleId="BodyText2Char" w:customStyle="1">
    <w:name w:val="Body Text 2 Char"/>
    <w:link w:val="BodyText2"/>
    <w:semiHidden w:val="1"/>
    <w:locked w:val="1"/>
    <w:rsid w:val="0047783A"/>
    <w:rPr>
      <w:sz w:val="24"/>
      <w:lang w:bidi="ar-SA" w:eastAsia="en-GB" w:val="sv-SE"/>
    </w:rPr>
  </w:style>
  <w:style w:type="paragraph" w:styleId="StyleHeading3" w:customStyle="1">
    <w:name w:val="Style Heading 3"/>
    <w:basedOn w:val="Normal"/>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
    <w:next w:val="Normal"/>
    <w:autoRedefine w:val="1"/>
    <w:rsid w:val="0047783A"/>
    <w:pPr>
      <w:numPr>
        <w:numId w:val="11"/>
      </w:numPr>
      <w:shd w:color="auto" w:fill="ffffff" w:val="clear"/>
      <w:tabs>
        <w:tab w:val="right" w:pos="1701"/>
      </w:tabs>
      <w:spacing w:before="60" w:line="212" w:lineRule="exact"/>
      <w:ind w:right="6"/>
      <w:jc w:val="both"/>
    </w:pPr>
    <w:rPr>
      <w:rFonts w:ascii="Times New Roman" w:hAnsi="Times New Roman"/>
      <w:snapToGrid w:val="1"/>
      <w:color w:val="000000"/>
      <w:sz w:val="22"/>
      <w:lang w:eastAsia="en-GB"/>
    </w:rPr>
  </w:style>
  <w:style w:type="character" w:styleId="EndnoteReference">
    <w:name w:val="endnote reference"/>
    <w:semiHidden w:val="1"/>
    <w:rsid w:val="0047783A"/>
    <w:rPr>
      <w:vertAlign w:val="superscript"/>
    </w:rPr>
  </w:style>
  <w:style w:type="paragraph" w:styleId="EndnoteText">
    <w:name w:val="endnote text"/>
    <w:basedOn w:val="Normal"/>
    <w:semiHidden w:val="1"/>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before="0"/>
      <w:ind w:left="567"/>
      <w:textAlignment w:val="baseline"/>
    </w:pPr>
    <w:rPr>
      <w:rFonts w:ascii="Times New Roman" w:hAnsi="Times New Roman"/>
      <w:bCs w:val="1"/>
      <w:snapToGrid w:val="1"/>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after="160" w:before="0" w:line="240" w:lineRule="exact"/>
    </w:pPr>
    <w:rPr>
      <w:rFonts w:ascii="Tahoma" w:hAnsi="Tahoma"/>
      <w:snapToGrid w:val="1"/>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val="1"/>
    <w:rsid w:val="00EE23B1"/>
    <w:rPr>
      <w:b w:val="1"/>
      <w:bCs w:val="1"/>
    </w:rPr>
  </w:style>
  <w:style w:type="paragraph" w:styleId="ListParagraph">
    <w:name w:val="List Paragraph"/>
    <w:basedOn w:val="Normal"/>
    <w:uiPriority w:val="34"/>
    <w:qFormat w:val="1"/>
    <w:rsid w:val="009A538A"/>
    <w:pPr>
      <w:spacing w:after="0" w:before="0"/>
      <w:ind w:left="720"/>
    </w:pPr>
    <w:rPr>
      <w:rFonts w:ascii="Calibri" w:eastAsia="Calibri" w:hAnsi="Calibri"/>
      <w:snapToGrid w:val="1"/>
      <w:sz w:val="22"/>
      <w:szCs w:val="22"/>
    </w:rPr>
  </w:style>
  <w:style w:type="paragraph" w:styleId="PRAGHeading2" w:customStyle="1">
    <w:name w:val="PRAG Heading 2"/>
    <w:basedOn w:val="Normal"/>
    <w:rsid w:val="00123EDC"/>
    <w:pPr>
      <w:widowControl w:val="0"/>
      <w:numPr>
        <w:numId w:val="23"/>
      </w:numPr>
      <w:spacing w:after="100" w:before="100"/>
    </w:pPr>
    <w:rPr>
      <w:rFonts w:ascii="Times New Roman" w:hAnsi="Times New Roman"/>
      <w:sz w:val="24"/>
      <w:lang w:val="fr-FR"/>
    </w:rPr>
  </w:style>
  <w:style w:type="character" w:styleId="CommentTextChar" w:customStyle="1">
    <w:name w:val="Comment Text Char"/>
    <w:link w:val="CommentText"/>
    <w:rsid w:val="00DA4D57"/>
    <w:rPr>
      <w:rFonts w:ascii="Arial" w:hAnsi="Arial"/>
      <w:snapToGrid w:val="0"/>
      <w:lang w:eastAsia="en-US"/>
    </w:rPr>
  </w:style>
  <w:style w:type="paragraph" w:styleId="Text1" w:customStyle="1">
    <w:name w:val="Text 1"/>
    <w:basedOn w:val="Normal"/>
    <w:link w:val="Text1Char"/>
    <w:qFormat w:val="1"/>
    <w:rsid w:val="002156A5"/>
    <w:pPr>
      <w:ind w:left="850"/>
      <w:jc w:val="both"/>
    </w:pPr>
    <w:rPr>
      <w:rFonts w:ascii="Times New Roman" w:eastAsia="Calibri" w:hAnsi="Times New Roman"/>
      <w:snapToGrid w:val="1"/>
      <w:sz w:val="24"/>
      <w:szCs w:val="22"/>
    </w:rPr>
  </w:style>
  <w:style w:type="paragraph" w:styleId="Text2" w:customStyle="1">
    <w:name w:val="Text 2"/>
    <w:basedOn w:val="Normal"/>
    <w:rsid w:val="002156A5"/>
    <w:pPr>
      <w:ind w:left="1417"/>
      <w:jc w:val="both"/>
    </w:pPr>
    <w:rPr>
      <w:rFonts w:ascii="Times New Roman" w:eastAsia="Calibri" w:hAnsi="Times New Roman"/>
      <w:snapToGrid w:val="1"/>
      <w:sz w:val="24"/>
      <w:szCs w:val="22"/>
    </w:rPr>
  </w:style>
  <w:style w:type="paragraph" w:styleId="Numbered" w:customStyle="1">
    <w:name w:val="Numbered"/>
    <w:basedOn w:val="Normal"/>
    <w:link w:val="NumberedChar"/>
    <w:qFormat w:val="1"/>
    <w:rsid w:val="006E1DB1"/>
    <w:pPr>
      <w:numPr>
        <w:numId w:val="27"/>
      </w:numPr>
      <w:spacing w:after="0" w:before="0"/>
      <w:jc w:val="both"/>
    </w:pPr>
    <w:rPr>
      <w:rFonts w:ascii="Times New Roman" w:hAnsi="Times New Roman"/>
      <w:snapToGrid w:val="1"/>
      <w:sz w:val="24"/>
      <w:szCs w:val="24"/>
      <w:lang w:eastAsia="en-GB"/>
    </w:rPr>
  </w:style>
  <w:style w:type="character" w:styleId="NumberedChar" w:customStyle="1">
    <w:name w:val="Numbered Char"/>
    <w:link w:val="Numbered"/>
    <w:rsid w:val="006E1DB1"/>
    <w:rPr>
      <w:sz w:val="24"/>
      <w:szCs w:val="24"/>
    </w:rPr>
  </w:style>
  <w:style w:type="character" w:styleId="Text1Char" w:customStyle="1">
    <w:name w:val="Text 1 Char"/>
    <w:link w:val="Text1"/>
    <w:rsid w:val="0005385E"/>
    <w:rPr>
      <w:rFonts w:eastAsia="Calibri"/>
      <w:sz w:val="24"/>
      <w:szCs w:val="22"/>
      <w:lang w:eastAsia="en-US"/>
    </w:rPr>
  </w:style>
  <w:style w:type="paragraph" w:styleId="Revision">
    <w:name w:val="Revision"/>
    <w:hidden w:val="1"/>
    <w:uiPriority w:val="99"/>
    <w:semiHidden w:val="1"/>
    <w:rsid w:val="00EA23A7"/>
    <w:rPr>
      <w:rFonts w:ascii="Arial" w:hAnsi="Arial"/>
      <w:snapToGrid w:val="0"/>
      <w:lang w:val="en-GB"/>
    </w:rPr>
  </w:style>
  <w:style w:type="character" w:styleId="UnresolvedMention">
    <w:name w:val="Unresolved Mention"/>
    <w:uiPriority w:val="99"/>
    <w:semiHidden w:val="1"/>
    <w:unhideWhenUsed w:val="1"/>
    <w:rsid w:val="00904EA8"/>
    <w:rPr>
      <w:color w:val="605e5c"/>
      <w:shd w:color="auto" w:fill="e1dfdd" w:val="clear"/>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ec.europa.eu/europeaid/prag/annexes.do?chapterTitleCode=A" TargetMode="External"/><Relationship Id="rId10" Type="http://schemas.openxmlformats.org/officeDocument/2006/relationships/hyperlink" Target="http://ec.europa.eu/europeaid/prag/annexes.do?group=C" TargetMode="Externa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administrator@epoka.edu.al"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ec.europa.eu/europeaid/prag/document.d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77CKO7tiizbv4RCGmJCNPJRtyA==">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2018-12-18T11:39:00Z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